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85AD1" w14:textId="77777777" w:rsidR="00B11BB1" w:rsidRPr="000E649D" w:rsidRDefault="00B11BB1" w:rsidP="00F515B1">
      <w:pPr>
        <w:jc w:val="both"/>
        <w:rPr>
          <w:rFonts w:ascii="Verdana" w:hAnsi="Verdana"/>
          <w:smallCaps/>
          <w:sz w:val="20"/>
          <w:lang w:val="nl-BE"/>
        </w:rPr>
      </w:pPr>
      <w:bookmarkStart w:id="0" w:name="_GoBack"/>
      <w:bookmarkEnd w:id="0"/>
      <w:r>
        <w:rPr>
          <w:rFonts w:ascii="Verdana" w:hAnsi="Verdana"/>
          <w:b/>
          <w:smallCaps/>
          <w:sz w:val="20"/>
          <w:lang w:val="nl-BE"/>
        </w:rPr>
        <w:t>joke schauvliege</w:t>
      </w:r>
    </w:p>
    <w:p w14:paraId="4510FF55" w14:textId="77777777" w:rsidR="00B11BB1" w:rsidRPr="000E649D" w:rsidRDefault="00B11BB1" w:rsidP="00F515B1">
      <w:pPr>
        <w:jc w:val="both"/>
        <w:rPr>
          <w:rFonts w:ascii="Verdana" w:hAnsi="Verdana"/>
          <w:smallCaps/>
          <w:sz w:val="20"/>
          <w:lang w:val="nl-BE"/>
        </w:rPr>
      </w:pPr>
      <w:r w:rsidRPr="000E649D">
        <w:rPr>
          <w:rFonts w:ascii="Verdana" w:hAnsi="Verdana"/>
          <w:smallCaps/>
          <w:sz w:val="20"/>
          <w:lang w:val="nl-BE"/>
        </w:rPr>
        <w:t xml:space="preserve">vlaams minister van </w:t>
      </w:r>
      <w:r>
        <w:rPr>
          <w:rFonts w:ascii="Verdana" w:hAnsi="Verdana"/>
          <w:smallCaps/>
          <w:sz w:val="20"/>
          <w:lang w:val="nl-BE"/>
        </w:rPr>
        <w:t>omgeving, natuur en landbouw</w:t>
      </w:r>
    </w:p>
    <w:p w14:paraId="38204003" w14:textId="77777777" w:rsidR="00B11BB1" w:rsidRPr="000E649D" w:rsidRDefault="00B11BB1" w:rsidP="00F515B1">
      <w:pPr>
        <w:pStyle w:val="StandaardSV"/>
        <w:pBdr>
          <w:bottom w:val="single" w:sz="4" w:space="1" w:color="auto"/>
        </w:pBdr>
        <w:rPr>
          <w:rFonts w:ascii="Verdana" w:hAnsi="Verdana"/>
          <w:sz w:val="20"/>
          <w:lang w:val="nl-BE"/>
        </w:rPr>
      </w:pPr>
    </w:p>
    <w:p w14:paraId="48448EA7" w14:textId="77777777" w:rsidR="00B11BB1" w:rsidRPr="000E649D" w:rsidRDefault="00B11BB1" w:rsidP="00F515B1">
      <w:pPr>
        <w:jc w:val="both"/>
        <w:rPr>
          <w:rFonts w:ascii="Verdana" w:hAnsi="Verdana"/>
          <w:sz w:val="20"/>
        </w:rPr>
      </w:pPr>
    </w:p>
    <w:p w14:paraId="09217529" w14:textId="77777777" w:rsidR="006D2F42" w:rsidRPr="005E0043" w:rsidRDefault="005E0043" w:rsidP="00F515B1">
      <w:pPr>
        <w:jc w:val="both"/>
        <w:rPr>
          <w:rFonts w:ascii="Verdana" w:hAnsi="Verdana"/>
          <w:b/>
          <w:smallCaps/>
          <w:sz w:val="20"/>
        </w:rPr>
      </w:pPr>
      <w:r>
        <w:rPr>
          <w:rFonts w:ascii="Verdana" w:hAnsi="Verdana"/>
          <w:b/>
          <w:smallCaps/>
          <w:sz w:val="20"/>
        </w:rPr>
        <w:t>a</w:t>
      </w:r>
      <w:r w:rsidR="006D2F42" w:rsidRPr="005E0043">
        <w:rPr>
          <w:rFonts w:ascii="Verdana" w:hAnsi="Verdana"/>
          <w:b/>
          <w:smallCaps/>
          <w:sz w:val="20"/>
        </w:rPr>
        <w:t>ntwoord</w:t>
      </w:r>
    </w:p>
    <w:p w14:paraId="63986D39" w14:textId="77777777" w:rsidR="00B11BB1" w:rsidRPr="000E649D" w:rsidRDefault="006D2F42" w:rsidP="00F515B1">
      <w:pPr>
        <w:jc w:val="both"/>
        <w:rPr>
          <w:rFonts w:ascii="Verdana" w:hAnsi="Verdana"/>
          <w:sz w:val="20"/>
        </w:rPr>
      </w:pPr>
      <w:r>
        <w:rPr>
          <w:rFonts w:ascii="Verdana" w:hAnsi="Verdana"/>
          <w:sz w:val="20"/>
        </w:rPr>
        <w:t>op v</w:t>
      </w:r>
      <w:r w:rsidR="00B11BB1" w:rsidRPr="000E649D">
        <w:rPr>
          <w:rFonts w:ascii="Verdana" w:hAnsi="Verdana"/>
          <w:sz w:val="20"/>
        </w:rPr>
        <w:t xml:space="preserve">raag nr. </w:t>
      </w:r>
      <w:r w:rsidR="005235E1">
        <w:rPr>
          <w:rFonts w:ascii="Verdana" w:hAnsi="Verdana"/>
          <w:sz w:val="20"/>
        </w:rPr>
        <w:t>8</w:t>
      </w:r>
      <w:r w:rsidR="00F2003D">
        <w:rPr>
          <w:rFonts w:ascii="Verdana" w:hAnsi="Verdana"/>
          <w:sz w:val="20"/>
        </w:rPr>
        <w:t>6</w:t>
      </w:r>
      <w:r w:rsidR="00E9678E">
        <w:rPr>
          <w:rFonts w:ascii="Verdana" w:hAnsi="Verdana"/>
          <w:sz w:val="20"/>
        </w:rPr>
        <w:t>9</w:t>
      </w:r>
      <w:r w:rsidR="00B667A5">
        <w:rPr>
          <w:rFonts w:ascii="Verdana" w:hAnsi="Verdana"/>
          <w:sz w:val="20"/>
        </w:rPr>
        <w:t xml:space="preserve"> </w:t>
      </w:r>
      <w:r w:rsidR="00B11BB1" w:rsidRPr="000E649D">
        <w:rPr>
          <w:rFonts w:ascii="Verdana" w:hAnsi="Verdana"/>
          <w:sz w:val="20"/>
        </w:rPr>
        <w:t xml:space="preserve">van </w:t>
      </w:r>
      <w:r w:rsidR="00E9678E">
        <w:rPr>
          <w:rFonts w:ascii="Verdana" w:hAnsi="Verdana"/>
          <w:sz w:val="20"/>
        </w:rPr>
        <w:t>2</w:t>
      </w:r>
      <w:r w:rsidR="00F2003D">
        <w:rPr>
          <w:rFonts w:ascii="Verdana" w:hAnsi="Verdana"/>
          <w:sz w:val="20"/>
        </w:rPr>
        <w:t xml:space="preserve"> september</w:t>
      </w:r>
      <w:r w:rsidR="004F7E36">
        <w:rPr>
          <w:rFonts w:ascii="Verdana" w:hAnsi="Verdana"/>
          <w:sz w:val="20"/>
        </w:rPr>
        <w:t xml:space="preserve"> 2016</w:t>
      </w:r>
    </w:p>
    <w:p w14:paraId="69A320E9" w14:textId="77777777" w:rsidR="00B11BB1" w:rsidRPr="000F002E" w:rsidRDefault="00B11BB1" w:rsidP="00F515B1">
      <w:pPr>
        <w:jc w:val="both"/>
        <w:rPr>
          <w:rFonts w:ascii="Verdana" w:hAnsi="Verdana"/>
          <w:b/>
          <w:sz w:val="20"/>
          <w:lang w:val="nl-BE"/>
        </w:rPr>
      </w:pPr>
      <w:r w:rsidRPr="000F002E">
        <w:rPr>
          <w:rFonts w:ascii="Verdana" w:hAnsi="Verdana"/>
          <w:sz w:val="20"/>
          <w:lang w:val="nl-BE"/>
        </w:rPr>
        <w:t xml:space="preserve">van </w:t>
      </w:r>
      <w:r w:rsidR="00DC078C">
        <w:rPr>
          <w:rFonts w:ascii="Verdana" w:hAnsi="Verdana"/>
          <w:b/>
          <w:smallCaps/>
          <w:sz w:val="20"/>
          <w:lang w:val="nl-BE"/>
        </w:rPr>
        <w:t>lydia peeters</w:t>
      </w:r>
    </w:p>
    <w:p w14:paraId="3232787E" w14:textId="77777777" w:rsidR="00B11BB1" w:rsidRPr="000F002E" w:rsidRDefault="00B11BB1" w:rsidP="00F515B1">
      <w:pPr>
        <w:pBdr>
          <w:bottom w:val="single" w:sz="4" w:space="1" w:color="auto"/>
        </w:pBdr>
        <w:jc w:val="both"/>
        <w:rPr>
          <w:rFonts w:ascii="Verdana" w:hAnsi="Verdana"/>
          <w:sz w:val="20"/>
          <w:lang w:val="nl-BE"/>
        </w:rPr>
      </w:pPr>
    </w:p>
    <w:p w14:paraId="55453830" w14:textId="77777777" w:rsidR="00B11BB1" w:rsidRPr="000F002E" w:rsidRDefault="00B11BB1" w:rsidP="00F515B1">
      <w:pPr>
        <w:pStyle w:val="StandaardSV"/>
        <w:rPr>
          <w:rFonts w:ascii="Verdana" w:hAnsi="Verdana"/>
          <w:sz w:val="20"/>
          <w:lang w:val="nl-BE"/>
        </w:rPr>
      </w:pPr>
    </w:p>
    <w:p w14:paraId="5B896F0A" w14:textId="77777777" w:rsidR="00B11BB1" w:rsidRPr="000F002E" w:rsidRDefault="00B11BB1" w:rsidP="00F515B1">
      <w:pPr>
        <w:pStyle w:val="StandaardSV"/>
        <w:rPr>
          <w:rFonts w:ascii="Verdana" w:hAnsi="Verdana"/>
          <w:sz w:val="20"/>
          <w:lang w:val="nl-BE"/>
        </w:rPr>
      </w:pPr>
    </w:p>
    <w:p w14:paraId="4275B829" w14:textId="77777777" w:rsidR="00DC6D5B" w:rsidRDefault="00DC6D5B" w:rsidP="00DC078C">
      <w:pPr>
        <w:pStyle w:val="StandaardSV"/>
        <w:numPr>
          <w:ilvl w:val="0"/>
          <w:numId w:val="2"/>
        </w:numPr>
        <w:jc w:val="left"/>
        <w:rPr>
          <w:rFonts w:ascii="Verdana" w:eastAsia="Calibri" w:hAnsi="Verdana"/>
          <w:iCs/>
          <w:sz w:val="20"/>
          <w:lang w:val="nl-BE" w:eastAsia="en-US"/>
        </w:rPr>
      </w:pPr>
    </w:p>
    <w:tbl>
      <w:tblPr>
        <w:tblStyle w:val="Tabelraster"/>
        <w:tblW w:w="0" w:type="auto"/>
        <w:tblInd w:w="573" w:type="dxa"/>
        <w:tblLook w:val="04A0" w:firstRow="1" w:lastRow="0" w:firstColumn="1" w:lastColumn="0" w:noHBand="0" w:noVBand="1"/>
      </w:tblPr>
      <w:tblGrid>
        <w:gridCol w:w="2780"/>
        <w:gridCol w:w="3030"/>
        <w:gridCol w:w="2679"/>
      </w:tblGrid>
      <w:tr w:rsidR="00FF59AD" w14:paraId="67740198" w14:textId="62F2C4ED" w:rsidTr="00FF59AD">
        <w:tc>
          <w:tcPr>
            <w:tcW w:w="2780" w:type="dxa"/>
          </w:tcPr>
          <w:p w14:paraId="3926DB74" w14:textId="77777777" w:rsidR="00FF59AD" w:rsidRDefault="00FF59AD" w:rsidP="00120F9C">
            <w:pPr>
              <w:pStyle w:val="StandaardSV"/>
              <w:jc w:val="left"/>
              <w:rPr>
                <w:rFonts w:ascii="Verdana" w:eastAsia="Calibri" w:hAnsi="Verdana"/>
                <w:iCs/>
                <w:sz w:val="20"/>
                <w:lang w:val="nl-BE" w:eastAsia="en-US"/>
              </w:rPr>
            </w:pPr>
          </w:p>
        </w:tc>
        <w:tc>
          <w:tcPr>
            <w:tcW w:w="3030" w:type="dxa"/>
          </w:tcPr>
          <w:p w14:paraId="22BDD3D3" w14:textId="77777777" w:rsidR="00FF59AD" w:rsidRDefault="00FF59AD" w:rsidP="00C42969">
            <w:pPr>
              <w:pStyle w:val="StandaardSV"/>
              <w:jc w:val="left"/>
              <w:rPr>
                <w:rFonts w:ascii="Verdana" w:eastAsia="Calibri" w:hAnsi="Verdana"/>
                <w:iCs/>
                <w:sz w:val="20"/>
                <w:lang w:val="nl-BE" w:eastAsia="en-US"/>
              </w:rPr>
            </w:pPr>
            <w:r>
              <w:rPr>
                <w:rFonts w:ascii="Verdana" w:eastAsia="Calibri" w:hAnsi="Verdana"/>
                <w:iCs/>
                <w:sz w:val="20"/>
                <w:lang w:val="nl-BE" w:eastAsia="en-US"/>
              </w:rPr>
              <w:t>Opgenomen contingent (ton)</w:t>
            </w:r>
          </w:p>
        </w:tc>
        <w:tc>
          <w:tcPr>
            <w:tcW w:w="2679" w:type="dxa"/>
          </w:tcPr>
          <w:p w14:paraId="1679AB31" w14:textId="4A6C19B3" w:rsidR="00FF59AD" w:rsidRDefault="00FF59AD" w:rsidP="00C42969">
            <w:pPr>
              <w:pStyle w:val="StandaardSV"/>
              <w:jc w:val="left"/>
              <w:rPr>
                <w:rFonts w:ascii="Verdana" w:eastAsia="Calibri" w:hAnsi="Verdana"/>
                <w:iCs/>
                <w:sz w:val="20"/>
                <w:lang w:val="nl-BE" w:eastAsia="en-US"/>
              </w:rPr>
            </w:pPr>
            <w:r>
              <w:rPr>
                <w:rFonts w:ascii="Verdana" w:eastAsia="Calibri" w:hAnsi="Verdana"/>
                <w:iCs/>
                <w:sz w:val="20"/>
                <w:lang w:val="nl-BE" w:eastAsia="en-US"/>
              </w:rPr>
              <w:t>Toegewezen contingent (ton)</w:t>
            </w:r>
          </w:p>
        </w:tc>
      </w:tr>
      <w:tr w:rsidR="00FF59AD" w14:paraId="4CF54828" w14:textId="6245AD8B" w:rsidTr="00FF59AD">
        <w:tc>
          <w:tcPr>
            <w:tcW w:w="2780" w:type="dxa"/>
          </w:tcPr>
          <w:p w14:paraId="686E0A0B" w14:textId="77777777" w:rsidR="00FF59AD" w:rsidRDefault="00FF59AD" w:rsidP="00120F9C">
            <w:pPr>
              <w:pStyle w:val="StandaardSV"/>
              <w:jc w:val="left"/>
              <w:rPr>
                <w:rFonts w:ascii="Verdana" w:eastAsia="Calibri" w:hAnsi="Verdana"/>
                <w:iCs/>
                <w:sz w:val="20"/>
                <w:lang w:val="nl-BE" w:eastAsia="en-US"/>
              </w:rPr>
            </w:pPr>
            <w:r>
              <w:rPr>
                <w:rFonts w:ascii="Verdana" w:eastAsia="Calibri" w:hAnsi="Verdana"/>
                <w:iCs/>
                <w:sz w:val="20"/>
                <w:lang w:val="nl-BE" w:eastAsia="en-US"/>
              </w:rPr>
              <w:t>Appelen en peren</w:t>
            </w:r>
          </w:p>
        </w:tc>
        <w:tc>
          <w:tcPr>
            <w:tcW w:w="3030" w:type="dxa"/>
          </w:tcPr>
          <w:p w14:paraId="6084426D" w14:textId="77777777" w:rsidR="00FF59AD" w:rsidRDefault="00FF59AD" w:rsidP="005F3564">
            <w:pPr>
              <w:pStyle w:val="StandaardSV"/>
              <w:jc w:val="right"/>
              <w:rPr>
                <w:rFonts w:ascii="Verdana" w:eastAsia="Calibri" w:hAnsi="Verdana"/>
                <w:iCs/>
                <w:sz w:val="20"/>
                <w:lang w:val="nl-BE" w:eastAsia="en-US"/>
              </w:rPr>
            </w:pPr>
            <w:r>
              <w:rPr>
                <w:rFonts w:ascii="Verdana" w:eastAsia="Calibri" w:hAnsi="Verdana"/>
                <w:iCs/>
                <w:sz w:val="20"/>
                <w:lang w:val="nl-BE" w:eastAsia="en-US"/>
              </w:rPr>
              <w:t>17.151</w:t>
            </w:r>
          </w:p>
        </w:tc>
        <w:tc>
          <w:tcPr>
            <w:tcW w:w="2679" w:type="dxa"/>
          </w:tcPr>
          <w:p w14:paraId="261FA4C9" w14:textId="3022CA42" w:rsidR="00FF59AD" w:rsidRDefault="00FF59AD" w:rsidP="005F3564">
            <w:pPr>
              <w:pStyle w:val="StandaardSV"/>
              <w:jc w:val="right"/>
              <w:rPr>
                <w:rFonts w:ascii="Verdana" w:eastAsia="Calibri" w:hAnsi="Verdana"/>
                <w:iCs/>
                <w:sz w:val="20"/>
                <w:lang w:val="nl-BE" w:eastAsia="en-US"/>
              </w:rPr>
            </w:pPr>
            <w:r>
              <w:rPr>
                <w:rFonts w:ascii="Verdana" w:eastAsia="Calibri" w:hAnsi="Verdana"/>
                <w:iCs/>
                <w:sz w:val="20"/>
                <w:lang w:val="nl-BE" w:eastAsia="en-US"/>
              </w:rPr>
              <w:t>86.650</w:t>
            </w:r>
          </w:p>
        </w:tc>
      </w:tr>
      <w:tr w:rsidR="00FF59AD" w14:paraId="0EDEFE00" w14:textId="5A8F2FF7" w:rsidTr="00FF59AD">
        <w:tc>
          <w:tcPr>
            <w:tcW w:w="2780" w:type="dxa"/>
          </w:tcPr>
          <w:p w14:paraId="78DE0A55" w14:textId="77777777" w:rsidR="00FF59AD" w:rsidRPr="00F76CAA" w:rsidRDefault="00FF59AD" w:rsidP="00120F9C">
            <w:pPr>
              <w:pStyle w:val="StandaardSV"/>
              <w:jc w:val="left"/>
              <w:rPr>
                <w:rFonts w:ascii="Verdana" w:eastAsia="Calibri" w:hAnsi="Verdana"/>
                <w:iCs/>
                <w:sz w:val="20"/>
                <w:lang w:val="de-DE" w:eastAsia="en-US"/>
              </w:rPr>
            </w:pPr>
            <w:r>
              <w:rPr>
                <w:rFonts w:ascii="Verdana" w:eastAsia="Calibri" w:hAnsi="Verdana"/>
                <w:iCs/>
                <w:sz w:val="20"/>
                <w:lang w:val="de-DE" w:eastAsia="en-US"/>
              </w:rPr>
              <w:t>T</w:t>
            </w:r>
            <w:r w:rsidRPr="008245BE">
              <w:rPr>
                <w:rFonts w:ascii="Verdana" w:eastAsia="Calibri" w:hAnsi="Verdana"/>
                <w:iCs/>
                <w:sz w:val="20"/>
                <w:lang w:val="de-DE" w:eastAsia="en-US"/>
              </w:rPr>
              <w:t>omaten, wortelen, paprika, komkommer, augurk</w:t>
            </w:r>
          </w:p>
        </w:tc>
        <w:tc>
          <w:tcPr>
            <w:tcW w:w="3030" w:type="dxa"/>
          </w:tcPr>
          <w:p w14:paraId="793F5CFB" w14:textId="77777777" w:rsidR="00FF59AD" w:rsidRDefault="00FF59AD" w:rsidP="005F3564">
            <w:pPr>
              <w:pStyle w:val="StandaardSV"/>
              <w:jc w:val="right"/>
              <w:rPr>
                <w:rFonts w:ascii="Verdana" w:eastAsia="Calibri" w:hAnsi="Verdana"/>
                <w:iCs/>
                <w:sz w:val="20"/>
                <w:lang w:val="nl-BE" w:eastAsia="en-US"/>
              </w:rPr>
            </w:pPr>
            <w:r>
              <w:rPr>
                <w:rFonts w:ascii="Verdana" w:eastAsia="Calibri" w:hAnsi="Verdana"/>
                <w:iCs/>
                <w:sz w:val="20"/>
                <w:lang w:val="nl-BE" w:eastAsia="en-US"/>
              </w:rPr>
              <w:t>2.400</w:t>
            </w:r>
          </w:p>
        </w:tc>
        <w:tc>
          <w:tcPr>
            <w:tcW w:w="2679" w:type="dxa"/>
          </w:tcPr>
          <w:p w14:paraId="42300600" w14:textId="41B624D6" w:rsidR="00FF59AD" w:rsidRDefault="00FF59AD" w:rsidP="005F3564">
            <w:pPr>
              <w:pStyle w:val="StandaardSV"/>
              <w:jc w:val="right"/>
              <w:rPr>
                <w:rFonts w:ascii="Verdana" w:eastAsia="Calibri" w:hAnsi="Verdana"/>
                <w:iCs/>
                <w:sz w:val="20"/>
                <w:lang w:val="nl-BE" w:eastAsia="en-US"/>
              </w:rPr>
            </w:pPr>
            <w:r>
              <w:rPr>
                <w:rFonts w:ascii="Verdana" w:eastAsia="Calibri" w:hAnsi="Verdana"/>
                <w:iCs/>
                <w:sz w:val="20"/>
                <w:lang w:val="nl-BE" w:eastAsia="en-US"/>
              </w:rPr>
              <w:t>16.750</w:t>
            </w:r>
          </w:p>
        </w:tc>
      </w:tr>
      <w:tr w:rsidR="00FF59AD" w14:paraId="396D8D9B" w14:textId="64A69871" w:rsidTr="00FF59AD">
        <w:tc>
          <w:tcPr>
            <w:tcW w:w="2780" w:type="dxa"/>
          </w:tcPr>
          <w:p w14:paraId="1BC3005F" w14:textId="77777777" w:rsidR="00FF59AD" w:rsidRDefault="00FF59AD" w:rsidP="00120F9C">
            <w:pPr>
              <w:pStyle w:val="StandaardSV"/>
              <w:jc w:val="left"/>
              <w:rPr>
                <w:rFonts w:ascii="Verdana" w:eastAsia="Calibri" w:hAnsi="Verdana"/>
                <w:iCs/>
                <w:sz w:val="20"/>
                <w:lang w:val="nl-BE" w:eastAsia="en-US"/>
              </w:rPr>
            </w:pPr>
            <w:r>
              <w:rPr>
                <w:rFonts w:ascii="Verdana" w:eastAsia="Calibri" w:hAnsi="Verdana"/>
                <w:iCs/>
                <w:sz w:val="20"/>
                <w:lang w:val="nl-BE" w:eastAsia="en-US"/>
              </w:rPr>
              <w:t>Kolen, broccoli, champignons, bepaalde soorten zachtfruit</w:t>
            </w:r>
          </w:p>
        </w:tc>
        <w:tc>
          <w:tcPr>
            <w:tcW w:w="3030" w:type="dxa"/>
          </w:tcPr>
          <w:p w14:paraId="22F20319" w14:textId="77777777" w:rsidR="00FF59AD" w:rsidRDefault="00FF59AD" w:rsidP="005F3564">
            <w:pPr>
              <w:pStyle w:val="StandaardSV"/>
              <w:jc w:val="right"/>
              <w:rPr>
                <w:rFonts w:ascii="Verdana" w:eastAsia="Calibri" w:hAnsi="Verdana"/>
                <w:iCs/>
                <w:sz w:val="20"/>
                <w:lang w:val="nl-BE" w:eastAsia="en-US"/>
              </w:rPr>
            </w:pPr>
            <w:r>
              <w:rPr>
                <w:rFonts w:ascii="Verdana" w:eastAsia="Calibri" w:hAnsi="Verdana"/>
                <w:iCs/>
                <w:sz w:val="20"/>
                <w:lang w:val="nl-BE" w:eastAsia="en-US"/>
              </w:rPr>
              <w:t>280</w:t>
            </w:r>
          </w:p>
        </w:tc>
        <w:tc>
          <w:tcPr>
            <w:tcW w:w="2679" w:type="dxa"/>
          </w:tcPr>
          <w:p w14:paraId="66330F6D" w14:textId="03AFFDF0" w:rsidR="00FF59AD" w:rsidRDefault="00FF59AD" w:rsidP="005F3564">
            <w:pPr>
              <w:pStyle w:val="StandaardSV"/>
              <w:jc w:val="right"/>
              <w:rPr>
                <w:rFonts w:ascii="Verdana" w:eastAsia="Calibri" w:hAnsi="Verdana"/>
                <w:iCs/>
                <w:sz w:val="20"/>
                <w:lang w:val="nl-BE" w:eastAsia="en-US"/>
              </w:rPr>
            </w:pPr>
            <w:r>
              <w:rPr>
                <w:rFonts w:ascii="Verdana" w:eastAsia="Calibri" w:hAnsi="Verdana"/>
                <w:iCs/>
                <w:sz w:val="20"/>
                <w:lang w:val="nl-BE" w:eastAsia="en-US"/>
              </w:rPr>
              <w:t>3000</w:t>
            </w:r>
          </w:p>
        </w:tc>
      </w:tr>
    </w:tbl>
    <w:p w14:paraId="3ADE3DA3" w14:textId="77777777" w:rsidR="00DC6D5B" w:rsidRPr="00DC078C" w:rsidRDefault="00DC6D5B" w:rsidP="00120F9C">
      <w:pPr>
        <w:pStyle w:val="StandaardSV"/>
        <w:jc w:val="left"/>
        <w:rPr>
          <w:rFonts w:ascii="Verdana" w:eastAsia="Calibri" w:hAnsi="Verdana"/>
          <w:iCs/>
          <w:sz w:val="20"/>
          <w:lang w:val="nl-BE" w:eastAsia="en-US"/>
        </w:rPr>
      </w:pPr>
    </w:p>
    <w:p w14:paraId="7AEF773E" w14:textId="77777777" w:rsidR="001742A3" w:rsidRDefault="00DF04F2" w:rsidP="005269F1">
      <w:pPr>
        <w:pStyle w:val="StandaardSV"/>
        <w:numPr>
          <w:ilvl w:val="0"/>
          <w:numId w:val="2"/>
        </w:numPr>
        <w:rPr>
          <w:rFonts w:ascii="Verdana" w:eastAsia="Calibri" w:hAnsi="Verdana"/>
          <w:iCs/>
          <w:sz w:val="20"/>
          <w:lang w:val="nl-BE" w:eastAsia="en-US"/>
        </w:rPr>
      </w:pPr>
      <w:r>
        <w:rPr>
          <w:rFonts w:ascii="Verdana" w:eastAsia="Calibri" w:hAnsi="Verdana"/>
          <w:iCs/>
          <w:sz w:val="20"/>
          <w:lang w:val="nl-BE" w:eastAsia="en-US"/>
        </w:rPr>
        <w:t xml:space="preserve">De interventiesteunbedragen kunnen online worden geraadpleegd op de website </w:t>
      </w:r>
      <w:hyperlink r:id="rId10" w:history="1">
        <w:r w:rsidRPr="006F039D">
          <w:rPr>
            <w:rStyle w:val="Hyperlink"/>
            <w:rFonts w:ascii="Verdana" w:eastAsia="Calibri" w:hAnsi="Verdana"/>
            <w:iCs/>
            <w:sz w:val="20"/>
            <w:lang w:val="nl-BE" w:eastAsia="en-US"/>
          </w:rPr>
          <w:t>http://lv.vlaanderen.be/nl/landbouwbeleid/landbouwbeleid-eu/crisismaatregelen/buitengewone-crisismaatregelen-groenten-en-fruit</w:t>
        </w:r>
      </w:hyperlink>
    </w:p>
    <w:p w14:paraId="4FBE8E58" w14:textId="77777777" w:rsidR="003A78D3" w:rsidRPr="003A78D3" w:rsidRDefault="003A78D3" w:rsidP="0063771E">
      <w:pPr>
        <w:pStyle w:val="StandaardSV"/>
        <w:rPr>
          <w:rFonts w:ascii="Verdana" w:eastAsia="Calibri" w:hAnsi="Verdana"/>
          <w:iCs/>
          <w:sz w:val="20"/>
          <w:lang w:val="nl-BE" w:eastAsia="en-US"/>
        </w:rPr>
      </w:pPr>
    </w:p>
    <w:p w14:paraId="5C679385" w14:textId="77777777" w:rsidR="007D028B" w:rsidRDefault="00EF3C58" w:rsidP="0063771E">
      <w:pPr>
        <w:pStyle w:val="StandaardSV"/>
        <w:numPr>
          <w:ilvl w:val="0"/>
          <w:numId w:val="2"/>
        </w:numPr>
        <w:rPr>
          <w:rFonts w:ascii="Verdana" w:eastAsia="Calibri" w:hAnsi="Verdana"/>
          <w:iCs/>
          <w:sz w:val="20"/>
          <w:lang w:val="nl-BE" w:eastAsia="en-US"/>
        </w:rPr>
      </w:pPr>
      <w:r>
        <w:rPr>
          <w:rFonts w:ascii="Verdana" w:eastAsia="Calibri" w:hAnsi="Verdana"/>
          <w:iCs/>
          <w:sz w:val="20"/>
          <w:lang w:val="nl-BE" w:eastAsia="en-US"/>
        </w:rPr>
        <w:t xml:space="preserve">Groen oogsten en niet oogsten was enkel in 2014 mogelijk. Onderstaande tabel geeft het aantal </w:t>
      </w:r>
      <w:r w:rsidR="003D64C2">
        <w:rPr>
          <w:rFonts w:ascii="Verdana" w:eastAsia="Calibri" w:hAnsi="Verdana"/>
          <w:iCs/>
          <w:sz w:val="20"/>
          <w:lang w:val="nl-BE" w:eastAsia="en-US"/>
        </w:rPr>
        <w:t>deelnemende producenten (</w:t>
      </w:r>
      <w:r>
        <w:rPr>
          <w:rFonts w:ascii="Verdana" w:eastAsia="Calibri" w:hAnsi="Verdana"/>
          <w:iCs/>
          <w:sz w:val="20"/>
          <w:lang w:val="nl-BE" w:eastAsia="en-US"/>
        </w:rPr>
        <w:t xml:space="preserve">periode </w:t>
      </w:r>
      <w:r w:rsidR="00384CD7" w:rsidRPr="00341BF7">
        <w:rPr>
          <w:rFonts w:ascii="Verdana" w:eastAsia="Calibri" w:hAnsi="Verdana"/>
          <w:iCs/>
          <w:sz w:val="20"/>
          <w:lang w:val="nl-BE" w:eastAsia="en-US"/>
        </w:rPr>
        <w:t>18/8/2014–3/9/2014</w:t>
      </w:r>
      <w:r w:rsidR="003D64C2">
        <w:rPr>
          <w:rFonts w:ascii="Verdana" w:eastAsia="Calibri" w:hAnsi="Verdana"/>
          <w:iCs/>
          <w:sz w:val="20"/>
          <w:lang w:val="nl-BE" w:eastAsia="en-US"/>
        </w:rPr>
        <w:t>).</w:t>
      </w:r>
      <w:r>
        <w:rPr>
          <w:rFonts w:ascii="Verdana" w:eastAsia="Calibri" w:hAnsi="Verdana"/>
          <w:iCs/>
          <w:sz w:val="20"/>
          <w:lang w:val="nl-BE" w:eastAsia="en-US"/>
        </w:rPr>
        <w:t xml:space="preserve"> </w:t>
      </w:r>
      <w:r w:rsidR="00384CD7" w:rsidRPr="00341BF7">
        <w:rPr>
          <w:rFonts w:ascii="Verdana" w:eastAsia="Calibri" w:hAnsi="Verdana"/>
          <w:iCs/>
          <w:sz w:val="20"/>
          <w:lang w:val="nl-BE" w:eastAsia="en-US"/>
        </w:rPr>
        <w:t xml:space="preserve"> </w:t>
      </w:r>
    </w:p>
    <w:p w14:paraId="0C932F15" w14:textId="77777777" w:rsidR="00341BF7" w:rsidRDefault="00341BF7" w:rsidP="00341BF7">
      <w:pPr>
        <w:pStyle w:val="Lijstalinea"/>
        <w:rPr>
          <w:rFonts w:ascii="Verdana" w:eastAsia="Calibri" w:hAnsi="Verdana"/>
          <w:iCs/>
          <w:sz w:val="20"/>
          <w:lang w:val="nl-BE" w:eastAsia="en-US"/>
        </w:rPr>
      </w:pPr>
    </w:p>
    <w:tbl>
      <w:tblPr>
        <w:tblStyle w:val="Tabelraster"/>
        <w:tblW w:w="0" w:type="auto"/>
        <w:tblInd w:w="933" w:type="dxa"/>
        <w:tblLook w:val="04A0" w:firstRow="1" w:lastRow="0" w:firstColumn="1" w:lastColumn="0" w:noHBand="0" w:noVBand="1"/>
      </w:tblPr>
      <w:tblGrid>
        <w:gridCol w:w="2303"/>
        <w:gridCol w:w="2303"/>
      </w:tblGrid>
      <w:tr w:rsidR="00EF3C58" w14:paraId="4C90172E" w14:textId="77777777" w:rsidTr="00EF3C58">
        <w:tc>
          <w:tcPr>
            <w:tcW w:w="2303" w:type="dxa"/>
          </w:tcPr>
          <w:p w14:paraId="05820356" w14:textId="77777777" w:rsidR="00EF3C58" w:rsidRDefault="00EF3C58" w:rsidP="005F3564">
            <w:pPr>
              <w:pStyle w:val="StandaardSV"/>
              <w:jc w:val="center"/>
              <w:rPr>
                <w:rFonts w:ascii="Verdana" w:eastAsia="Calibri" w:hAnsi="Verdana"/>
                <w:iCs/>
                <w:sz w:val="20"/>
                <w:lang w:val="nl-BE" w:eastAsia="en-US"/>
              </w:rPr>
            </w:pPr>
            <w:r>
              <w:rPr>
                <w:rFonts w:ascii="Verdana" w:eastAsia="Calibri" w:hAnsi="Verdana"/>
                <w:iCs/>
                <w:sz w:val="20"/>
                <w:lang w:val="nl-BE" w:eastAsia="en-US"/>
              </w:rPr>
              <w:t>Teelt</w:t>
            </w:r>
          </w:p>
        </w:tc>
        <w:tc>
          <w:tcPr>
            <w:tcW w:w="2303" w:type="dxa"/>
          </w:tcPr>
          <w:p w14:paraId="67C6B163" w14:textId="77777777" w:rsidR="00EF3C58" w:rsidRDefault="00EF3C58" w:rsidP="00341BF7">
            <w:pPr>
              <w:pStyle w:val="StandaardSV"/>
              <w:jc w:val="center"/>
              <w:rPr>
                <w:rFonts w:ascii="Verdana" w:eastAsia="Calibri" w:hAnsi="Verdana"/>
                <w:iCs/>
                <w:sz w:val="20"/>
                <w:lang w:val="nl-BE" w:eastAsia="en-US"/>
              </w:rPr>
            </w:pPr>
            <w:r>
              <w:rPr>
                <w:rFonts w:ascii="Verdana" w:eastAsia="Calibri" w:hAnsi="Verdana"/>
                <w:iCs/>
                <w:sz w:val="20"/>
                <w:lang w:val="nl-BE" w:eastAsia="en-US"/>
              </w:rPr>
              <w:t>Producenten</w:t>
            </w:r>
          </w:p>
        </w:tc>
      </w:tr>
      <w:tr w:rsidR="00EF3C58" w14:paraId="613662FF" w14:textId="77777777" w:rsidTr="00EF3C58">
        <w:tc>
          <w:tcPr>
            <w:tcW w:w="2303" w:type="dxa"/>
          </w:tcPr>
          <w:p w14:paraId="4ED60EFC" w14:textId="77777777" w:rsidR="00EF3C58" w:rsidRDefault="00EF3C58" w:rsidP="00120F9C">
            <w:pPr>
              <w:pStyle w:val="StandaardSV"/>
              <w:jc w:val="left"/>
              <w:rPr>
                <w:rFonts w:ascii="Verdana" w:eastAsia="Calibri" w:hAnsi="Verdana"/>
                <w:iCs/>
                <w:sz w:val="20"/>
                <w:lang w:val="nl-BE" w:eastAsia="en-US"/>
              </w:rPr>
            </w:pPr>
            <w:r>
              <w:rPr>
                <w:rFonts w:ascii="Verdana" w:eastAsia="Calibri" w:hAnsi="Verdana"/>
                <w:iCs/>
                <w:sz w:val="20"/>
                <w:lang w:val="nl-BE" w:eastAsia="en-US"/>
              </w:rPr>
              <w:t>Appels</w:t>
            </w:r>
          </w:p>
        </w:tc>
        <w:tc>
          <w:tcPr>
            <w:tcW w:w="2303" w:type="dxa"/>
          </w:tcPr>
          <w:p w14:paraId="0509BA22" w14:textId="77777777" w:rsidR="00EF3C58" w:rsidRDefault="00EF3C58" w:rsidP="00EF3C58">
            <w:pPr>
              <w:pStyle w:val="StandaardSV"/>
              <w:jc w:val="right"/>
              <w:rPr>
                <w:rFonts w:ascii="Verdana" w:eastAsia="Calibri" w:hAnsi="Verdana"/>
                <w:iCs/>
                <w:sz w:val="20"/>
                <w:lang w:val="nl-BE" w:eastAsia="en-US"/>
              </w:rPr>
            </w:pPr>
            <w:r>
              <w:rPr>
                <w:rFonts w:ascii="Verdana" w:eastAsia="Calibri" w:hAnsi="Verdana"/>
                <w:iCs/>
                <w:sz w:val="20"/>
                <w:lang w:val="nl-BE" w:eastAsia="en-US"/>
              </w:rPr>
              <w:t>292</w:t>
            </w:r>
          </w:p>
        </w:tc>
      </w:tr>
      <w:tr w:rsidR="00EF3C58" w14:paraId="5ED84EE1" w14:textId="77777777" w:rsidTr="00EF3C58">
        <w:tc>
          <w:tcPr>
            <w:tcW w:w="2303" w:type="dxa"/>
          </w:tcPr>
          <w:p w14:paraId="7E80B6C3" w14:textId="77777777" w:rsidR="00EF3C58" w:rsidRDefault="00EF3C58" w:rsidP="00120F9C">
            <w:pPr>
              <w:pStyle w:val="StandaardSV"/>
              <w:jc w:val="left"/>
              <w:rPr>
                <w:rFonts w:ascii="Verdana" w:eastAsia="Calibri" w:hAnsi="Verdana"/>
                <w:iCs/>
                <w:sz w:val="20"/>
                <w:lang w:val="nl-BE" w:eastAsia="en-US"/>
              </w:rPr>
            </w:pPr>
            <w:r>
              <w:rPr>
                <w:rFonts w:ascii="Verdana" w:eastAsia="Calibri" w:hAnsi="Verdana"/>
                <w:iCs/>
                <w:sz w:val="20"/>
                <w:lang w:val="nl-BE" w:eastAsia="en-US"/>
              </w:rPr>
              <w:t>Peren</w:t>
            </w:r>
          </w:p>
        </w:tc>
        <w:tc>
          <w:tcPr>
            <w:tcW w:w="2303" w:type="dxa"/>
          </w:tcPr>
          <w:p w14:paraId="2AF046C9" w14:textId="77777777" w:rsidR="00EF3C58" w:rsidRDefault="00EF3C58" w:rsidP="005F3564">
            <w:pPr>
              <w:pStyle w:val="StandaardSV"/>
              <w:jc w:val="right"/>
              <w:rPr>
                <w:rFonts w:ascii="Verdana" w:eastAsia="Calibri" w:hAnsi="Verdana"/>
                <w:iCs/>
                <w:sz w:val="20"/>
                <w:lang w:val="nl-BE" w:eastAsia="en-US"/>
              </w:rPr>
            </w:pPr>
            <w:r>
              <w:rPr>
                <w:rFonts w:ascii="Verdana" w:eastAsia="Calibri" w:hAnsi="Verdana"/>
                <w:iCs/>
                <w:sz w:val="20"/>
                <w:lang w:val="nl-BE" w:eastAsia="en-US"/>
              </w:rPr>
              <w:t>309</w:t>
            </w:r>
          </w:p>
        </w:tc>
      </w:tr>
      <w:tr w:rsidR="00EF3C58" w14:paraId="38B2DD03" w14:textId="77777777" w:rsidTr="00EF3C58">
        <w:tc>
          <w:tcPr>
            <w:tcW w:w="2303" w:type="dxa"/>
          </w:tcPr>
          <w:p w14:paraId="2B5700FB" w14:textId="77777777" w:rsidR="00EF3C58" w:rsidRDefault="00EF3C58" w:rsidP="00120F9C">
            <w:pPr>
              <w:pStyle w:val="StandaardSV"/>
              <w:jc w:val="left"/>
              <w:rPr>
                <w:rFonts w:ascii="Verdana" w:eastAsia="Calibri" w:hAnsi="Verdana"/>
                <w:iCs/>
                <w:sz w:val="20"/>
                <w:lang w:val="nl-BE" w:eastAsia="en-US"/>
              </w:rPr>
            </w:pPr>
            <w:r>
              <w:rPr>
                <w:rFonts w:ascii="Verdana" w:eastAsia="Calibri" w:hAnsi="Verdana"/>
                <w:iCs/>
                <w:sz w:val="20"/>
                <w:lang w:val="nl-BE" w:eastAsia="en-US"/>
              </w:rPr>
              <w:t>Vollegrondgroenten</w:t>
            </w:r>
          </w:p>
        </w:tc>
        <w:tc>
          <w:tcPr>
            <w:tcW w:w="2303" w:type="dxa"/>
          </w:tcPr>
          <w:p w14:paraId="43CD5E99" w14:textId="77777777" w:rsidR="00EF3C58" w:rsidRDefault="00EF3C58" w:rsidP="005F3564">
            <w:pPr>
              <w:pStyle w:val="StandaardSV"/>
              <w:jc w:val="right"/>
              <w:rPr>
                <w:rFonts w:ascii="Verdana" w:eastAsia="Calibri" w:hAnsi="Verdana"/>
                <w:iCs/>
                <w:sz w:val="20"/>
                <w:lang w:val="nl-BE" w:eastAsia="en-US"/>
              </w:rPr>
            </w:pPr>
            <w:r>
              <w:rPr>
                <w:rFonts w:ascii="Verdana" w:eastAsia="Calibri" w:hAnsi="Verdana"/>
                <w:iCs/>
                <w:sz w:val="20"/>
                <w:lang w:val="nl-BE" w:eastAsia="en-US"/>
              </w:rPr>
              <w:t>5</w:t>
            </w:r>
          </w:p>
        </w:tc>
      </w:tr>
      <w:tr w:rsidR="00EF3C58" w14:paraId="28E3A24E" w14:textId="77777777" w:rsidTr="00EF3C58">
        <w:tc>
          <w:tcPr>
            <w:tcW w:w="2303" w:type="dxa"/>
          </w:tcPr>
          <w:p w14:paraId="40D5963B" w14:textId="77777777" w:rsidR="00EF3C58" w:rsidRDefault="00EF3C58" w:rsidP="00120F9C">
            <w:pPr>
              <w:pStyle w:val="StandaardSV"/>
              <w:jc w:val="left"/>
              <w:rPr>
                <w:rFonts w:ascii="Verdana" w:eastAsia="Calibri" w:hAnsi="Verdana"/>
                <w:iCs/>
                <w:sz w:val="20"/>
                <w:lang w:val="nl-BE" w:eastAsia="en-US"/>
              </w:rPr>
            </w:pPr>
            <w:r>
              <w:rPr>
                <w:rFonts w:ascii="Verdana" w:eastAsia="Calibri" w:hAnsi="Verdana"/>
                <w:iCs/>
                <w:sz w:val="20"/>
                <w:lang w:val="nl-BE" w:eastAsia="en-US"/>
              </w:rPr>
              <w:t>Glasgroenten</w:t>
            </w:r>
          </w:p>
        </w:tc>
        <w:tc>
          <w:tcPr>
            <w:tcW w:w="2303" w:type="dxa"/>
          </w:tcPr>
          <w:p w14:paraId="5CF11C9D" w14:textId="77777777" w:rsidR="00EF3C58" w:rsidRDefault="00EF3C58" w:rsidP="005F3564">
            <w:pPr>
              <w:pStyle w:val="StandaardSV"/>
              <w:jc w:val="right"/>
              <w:rPr>
                <w:rFonts w:ascii="Verdana" w:eastAsia="Calibri" w:hAnsi="Verdana"/>
                <w:iCs/>
                <w:sz w:val="20"/>
                <w:lang w:val="nl-BE" w:eastAsia="en-US"/>
              </w:rPr>
            </w:pPr>
            <w:r>
              <w:rPr>
                <w:rFonts w:ascii="Verdana" w:eastAsia="Calibri" w:hAnsi="Verdana"/>
                <w:iCs/>
                <w:sz w:val="20"/>
                <w:lang w:val="nl-BE" w:eastAsia="en-US"/>
              </w:rPr>
              <w:t>6</w:t>
            </w:r>
          </w:p>
        </w:tc>
      </w:tr>
    </w:tbl>
    <w:p w14:paraId="1D49D57B" w14:textId="77777777" w:rsidR="00796130" w:rsidRDefault="00796130" w:rsidP="00120F9C">
      <w:pPr>
        <w:pStyle w:val="StandaardSV"/>
        <w:jc w:val="left"/>
        <w:rPr>
          <w:rFonts w:ascii="Verdana" w:eastAsia="Calibri" w:hAnsi="Verdana"/>
          <w:iCs/>
          <w:sz w:val="20"/>
          <w:lang w:val="nl-BE" w:eastAsia="en-US"/>
        </w:rPr>
      </w:pPr>
    </w:p>
    <w:p w14:paraId="348F95F8" w14:textId="403DD01E" w:rsidR="00DA2F47" w:rsidRPr="001B7DAE" w:rsidRDefault="00F76CAA" w:rsidP="005269F1">
      <w:pPr>
        <w:pStyle w:val="StandaardSV"/>
        <w:numPr>
          <w:ilvl w:val="0"/>
          <w:numId w:val="2"/>
        </w:numPr>
        <w:rPr>
          <w:rFonts w:ascii="Verdana" w:eastAsia="Calibri" w:hAnsi="Verdana"/>
          <w:iCs/>
          <w:sz w:val="20"/>
          <w:lang w:val="nl-BE" w:eastAsia="en-US"/>
        </w:rPr>
      </w:pPr>
      <w:r w:rsidRPr="001B7DAE">
        <w:rPr>
          <w:rFonts w:ascii="Verdana" w:eastAsia="Calibri" w:hAnsi="Verdana"/>
          <w:iCs/>
          <w:sz w:val="20"/>
          <w:lang w:val="nl-BE" w:eastAsia="en-US"/>
        </w:rPr>
        <w:t xml:space="preserve">Onderstaande tabel geeft de uitbetaalde bedragen voor </w:t>
      </w:r>
      <w:r w:rsidR="00880DF3" w:rsidRPr="001B7DAE">
        <w:rPr>
          <w:rFonts w:ascii="Verdana" w:eastAsia="Calibri" w:hAnsi="Verdana"/>
          <w:iCs/>
          <w:sz w:val="20"/>
          <w:lang w:val="nl-BE" w:eastAsia="en-US"/>
        </w:rPr>
        <w:t>groen oogsten/niet oogsten</w:t>
      </w:r>
      <w:r w:rsidR="007539BE" w:rsidRPr="001B7DAE">
        <w:rPr>
          <w:rFonts w:ascii="Verdana" w:eastAsia="Calibri" w:hAnsi="Verdana"/>
          <w:iCs/>
          <w:sz w:val="20"/>
          <w:lang w:val="nl-BE" w:eastAsia="en-US"/>
        </w:rPr>
        <w:t xml:space="preserve"> (</w:t>
      </w:r>
      <w:r w:rsidRPr="001B7DAE">
        <w:rPr>
          <w:rFonts w:ascii="Verdana" w:eastAsia="Calibri" w:hAnsi="Verdana"/>
          <w:iCs/>
          <w:sz w:val="20"/>
          <w:lang w:val="nl-BE" w:eastAsia="en-US"/>
        </w:rPr>
        <w:t xml:space="preserve">periode </w:t>
      </w:r>
      <w:r w:rsidR="0035178B" w:rsidRPr="001B7DAE">
        <w:rPr>
          <w:rFonts w:ascii="Verdana" w:eastAsia="Calibri" w:hAnsi="Verdana"/>
          <w:iCs/>
          <w:sz w:val="20"/>
          <w:lang w:val="nl-BE" w:eastAsia="en-US"/>
        </w:rPr>
        <w:t>18/8–</w:t>
      </w:r>
      <w:r w:rsidR="008A6930" w:rsidRPr="001B7DAE">
        <w:rPr>
          <w:rFonts w:ascii="Verdana" w:eastAsia="Calibri" w:hAnsi="Verdana"/>
          <w:iCs/>
          <w:sz w:val="20"/>
          <w:lang w:val="nl-BE" w:eastAsia="en-US"/>
        </w:rPr>
        <w:t>3/9/2014</w:t>
      </w:r>
      <w:r w:rsidR="0035178B" w:rsidRPr="001B7DAE">
        <w:rPr>
          <w:rFonts w:ascii="Verdana" w:eastAsia="Calibri" w:hAnsi="Verdana"/>
          <w:iCs/>
          <w:sz w:val="20"/>
          <w:lang w:val="nl-BE" w:eastAsia="en-US"/>
        </w:rPr>
        <w:t>)</w:t>
      </w:r>
      <w:r w:rsidR="008A6930" w:rsidRPr="001B7DAE">
        <w:rPr>
          <w:rFonts w:ascii="Verdana" w:eastAsia="Calibri" w:hAnsi="Verdana"/>
          <w:iCs/>
          <w:sz w:val="20"/>
          <w:lang w:val="nl-BE" w:eastAsia="en-US"/>
        </w:rPr>
        <w:t>.</w:t>
      </w:r>
    </w:p>
    <w:p w14:paraId="03790D1C" w14:textId="77777777" w:rsidR="0063771E" w:rsidRPr="001B7DAE" w:rsidRDefault="0063771E" w:rsidP="0077518D">
      <w:pPr>
        <w:pStyle w:val="StandaardSV"/>
        <w:ind w:left="1416"/>
        <w:jc w:val="left"/>
        <w:rPr>
          <w:rFonts w:ascii="Verdana" w:eastAsia="Calibri" w:hAnsi="Verdana"/>
          <w:iCs/>
          <w:sz w:val="20"/>
          <w:lang w:val="nl-BE" w:eastAsia="en-US"/>
        </w:rPr>
      </w:pPr>
    </w:p>
    <w:tbl>
      <w:tblPr>
        <w:tblStyle w:val="Tabelraster"/>
        <w:tblW w:w="0" w:type="auto"/>
        <w:tblInd w:w="959" w:type="dxa"/>
        <w:tblLook w:val="04A0" w:firstRow="1" w:lastRow="0" w:firstColumn="1" w:lastColumn="0" w:noHBand="0" w:noVBand="1"/>
      </w:tblPr>
      <w:tblGrid>
        <w:gridCol w:w="2268"/>
        <w:gridCol w:w="2268"/>
      </w:tblGrid>
      <w:tr w:rsidR="0077518D" w:rsidRPr="001B7DAE" w14:paraId="18970BCB" w14:textId="77777777" w:rsidTr="0077518D">
        <w:tc>
          <w:tcPr>
            <w:tcW w:w="2268" w:type="dxa"/>
          </w:tcPr>
          <w:p w14:paraId="55F89F9F" w14:textId="77777777" w:rsidR="0077518D" w:rsidRPr="001B7DAE" w:rsidRDefault="0077518D" w:rsidP="00270C49">
            <w:pPr>
              <w:pStyle w:val="StandaardSV"/>
              <w:jc w:val="center"/>
              <w:rPr>
                <w:rFonts w:ascii="Verdana" w:eastAsia="Calibri" w:hAnsi="Verdana"/>
                <w:iCs/>
                <w:sz w:val="20"/>
                <w:lang w:val="nl-BE" w:eastAsia="en-US"/>
              </w:rPr>
            </w:pPr>
            <w:r w:rsidRPr="001B7DAE">
              <w:rPr>
                <w:rFonts w:ascii="Verdana" w:eastAsia="Calibri" w:hAnsi="Verdana"/>
                <w:iCs/>
                <w:sz w:val="20"/>
                <w:lang w:val="nl-BE" w:eastAsia="en-US"/>
              </w:rPr>
              <w:t>Teelt</w:t>
            </w:r>
          </w:p>
        </w:tc>
        <w:tc>
          <w:tcPr>
            <w:tcW w:w="2268" w:type="dxa"/>
          </w:tcPr>
          <w:p w14:paraId="3E10764C" w14:textId="77777777" w:rsidR="0077518D" w:rsidRPr="001B7DAE" w:rsidRDefault="0077518D" w:rsidP="00270C49">
            <w:pPr>
              <w:pStyle w:val="StandaardSV"/>
              <w:jc w:val="center"/>
              <w:rPr>
                <w:rFonts w:ascii="Verdana" w:eastAsia="Calibri" w:hAnsi="Verdana"/>
                <w:iCs/>
                <w:sz w:val="20"/>
                <w:lang w:val="nl-BE" w:eastAsia="en-US"/>
              </w:rPr>
            </w:pPr>
            <w:r w:rsidRPr="001B7DAE">
              <w:rPr>
                <w:rFonts w:ascii="Verdana" w:eastAsia="Calibri" w:hAnsi="Verdana"/>
                <w:iCs/>
                <w:sz w:val="20"/>
                <w:lang w:val="nl-BE" w:eastAsia="en-US"/>
              </w:rPr>
              <w:t>Uitbetaalde bedrag (euro)</w:t>
            </w:r>
          </w:p>
        </w:tc>
      </w:tr>
      <w:tr w:rsidR="0077518D" w:rsidRPr="001B7DAE" w14:paraId="310E2278" w14:textId="77777777" w:rsidTr="0077518D">
        <w:tc>
          <w:tcPr>
            <w:tcW w:w="2268" w:type="dxa"/>
          </w:tcPr>
          <w:p w14:paraId="75AC177A" w14:textId="77777777" w:rsidR="0077518D" w:rsidRPr="001B7DAE" w:rsidRDefault="0077518D" w:rsidP="00270C49">
            <w:pPr>
              <w:pStyle w:val="StandaardSV"/>
              <w:jc w:val="left"/>
              <w:rPr>
                <w:rFonts w:ascii="Verdana" w:eastAsia="Calibri" w:hAnsi="Verdana"/>
                <w:iCs/>
                <w:sz w:val="20"/>
                <w:lang w:val="nl-BE" w:eastAsia="en-US"/>
              </w:rPr>
            </w:pPr>
            <w:r w:rsidRPr="001B7DAE">
              <w:rPr>
                <w:rFonts w:ascii="Verdana" w:eastAsia="Calibri" w:hAnsi="Verdana"/>
                <w:iCs/>
                <w:sz w:val="20"/>
                <w:lang w:val="nl-BE" w:eastAsia="en-US"/>
              </w:rPr>
              <w:t>Appels</w:t>
            </w:r>
          </w:p>
        </w:tc>
        <w:tc>
          <w:tcPr>
            <w:tcW w:w="2268" w:type="dxa"/>
          </w:tcPr>
          <w:p w14:paraId="660D8E04" w14:textId="77777777" w:rsidR="0077518D" w:rsidRPr="001B7DAE" w:rsidRDefault="0077518D" w:rsidP="00270C49">
            <w:pPr>
              <w:pStyle w:val="StandaardSV"/>
              <w:jc w:val="right"/>
              <w:rPr>
                <w:rFonts w:ascii="Verdana" w:eastAsia="Calibri" w:hAnsi="Verdana"/>
                <w:iCs/>
                <w:sz w:val="20"/>
                <w:lang w:val="nl-BE" w:eastAsia="en-US"/>
              </w:rPr>
            </w:pPr>
            <w:r w:rsidRPr="001B7DAE">
              <w:rPr>
                <w:rFonts w:ascii="Verdana" w:eastAsia="Calibri" w:hAnsi="Verdana"/>
                <w:iCs/>
                <w:sz w:val="20"/>
                <w:lang w:val="nl-BE" w:eastAsia="en-US"/>
              </w:rPr>
              <w:t>2.428.971,13</w:t>
            </w:r>
          </w:p>
        </w:tc>
      </w:tr>
      <w:tr w:rsidR="0077518D" w:rsidRPr="001B7DAE" w14:paraId="43B04632" w14:textId="77777777" w:rsidTr="0077518D">
        <w:tc>
          <w:tcPr>
            <w:tcW w:w="2268" w:type="dxa"/>
          </w:tcPr>
          <w:p w14:paraId="064D2878" w14:textId="77777777" w:rsidR="0077518D" w:rsidRPr="001B7DAE" w:rsidRDefault="0077518D" w:rsidP="00270C49">
            <w:pPr>
              <w:pStyle w:val="StandaardSV"/>
              <w:jc w:val="left"/>
              <w:rPr>
                <w:rFonts w:ascii="Verdana" w:eastAsia="Calibri" w:hAnsi="Verdana"/>
                <w:iCs/>
                <w:sz w:val="20"/>
                <w:lang w:val="nl-BE" w:eastAsia="en-US"/>
              </w:rPr>
            </w:pPr>
            <w:r w:rsidRPr="001B7DAE">
              <w:rPr>
                <w:rFonts w:ascii="Verdana" w:eastAsia="Calibri" w:hAnsi="Verdana"/>
                <w:iCs/>
                <w:sz w:val="20"/>
                <w:lang w:val="nl-BE" w:eastAsia="en-US"/>
              </w:rPr>
              <w:t>Peren</w:t>
            </w:r>
          </w:p>
        </w:tc>
        <w:tc>
          <w:tcPr>
            <w:tcW w:w="2268" w:type="dxa"/>
          </w:tcPr>
          <w:p w14:paraId="59163306" w14:textId="77777777" w:rsidR="0077518D" w:rsidRPr="001B7DAE" w:rsidRDefault="0077518D" w:rsidP="00270C49">
            <w:pPr>
              <w:pStyle w:val="StandaardSV"/>
              <w:jc w:val="right"/>
              <w:rPr>
                <w:rFonts w:ascii="Verdana" w:eastAsia="Calibri" w:hAnsi="Verdana"/>
                <w:iCs/>
                <w:sz w:val="20"/>
                <w:lang w:val="nl-BE" w:eastAsia="en-US"/>
              </w:rPr>
            </w:pPr>
            <w:r w:rsidRPr="001B7DAE">
              <w:rPr>
                <w:rFonts w:ascii="Verdana" w:eastAsia="Calibri" w:hAnsi="Verdana"/>
                <w:iCs/>
                <w:sz w:val="20"/>
                <w:lang w:val="nl-BE" w:eastAsia="en-US"/>
              </w:rPr>
              <w:t>2.700.442,70</w:t>
            </w:r>
          </w:p>
        </w:tc>
      </w:tr>
      <w:tr w:rsidR="0077518D" w:rsidRPr="001B7DAE" w14:paraId="00F21479" w14:textId="77777777" w:rsidTr="0077518D">
        <w:tc>
          <w:tcPr>
            <w:tcW w:w="2268" w:type="dxa"/>
          </w:tcPr>
          <w:p w14:paraId="5C81BDE9" w14:textId="77777777" w:rsidR="0077518D" w:rsidRPr="001B7DAE" w:rsidRDefault="0077518D" w:rsidP="00270C49">
            <w:pPr>
              <w:pStyle w:val="StandaardSV"/>
              <w:jc w:val="left"/>
              <w:rPr>
                <w:rFonts w:ascii="Verdana" w:eastAsia="Calibri" w:hAnsi="Verdana"/>
                <w:iCs/>
                <w:sz w:val="20"/>
                <w:lang w:val="nl-BE" w:eastAsia="en-US"/>
              </w:rPr>
            </w:pPr>
            <w:r w:rsidRPr="001B7DAE">
              <w:rPr>
                <w:rFonts w:ascii="Verdana" w:eastAsia="Calibri" w:hAnsi="Verdana"/>
                <w:iCs/>
                <w:sz w:val="20"/>
                <w:lang w:val="nl-BE" w:eastAsia="en-US"/>
              </w:rPr>
              <w:t>Vollegrondgroenten</w:t>
            </w:r>
          </w:p>
        </w:tc>
        <w:tc>
          <w:tcPr>
            <w:tcW w:w="2268" w:type="dxa"/>
          </w:tcPr>
          <w:p w14:paraId="785F7400" w14:textId="77777777" w:rsidR="0077518D" w:rsidRPr="001B7DAE" w:rsidRDefault="0077518D" w:rsidP="00270C49">
            <w:pPr>
              <w:pStyle w:val="StandaardSV"/>
              <w:jc w:val="right"/>
              <w:rPr>
                <w:rFonts w:ascii="Verdana" w:eastAsia="Calibri" w:hAnsi="Verdana"/>
                <w:iCs/>
                <w:sz w:val="20"/>
                <w:lang w:val="nl-BE" w:eastAsia="en-US"/>
              </w:rPr>
            </w:pPr>
            <w:r w:rsidRPr="001B7DAE">
              <w:rPr>
                <w:rFonts w:ascii="Verdana" w:eastAsia="Calibri" w:hAnsi="Verdana"/>
                <w:iCs/>
                <w:sz w:val="20"/>
                <w:lang w:val="nl-BE" w:eastAsia="en-US"/>
              </w:rPr>
              <w:t>77.861,3</w:t>
            </w:r>
          </w:p>
        </w:tc>
      </w:tr>
      <w:tr w:rsidR="0077518D" w:rsidRPr="00EF5B10" w14:paraId="07B93B65" w14:textId="77777777" w:rsidTr="0077518D">
        <w:tc>
          <w:tcPr>
            <w:tcW w:w="2268" w:type="dxa"/>
          </w:tcPr>
          <w:p w14:paraId="62080BCB" w14:textId="77777777" w:rsidR="0077518D" w:rsidRPr="001B7DAE" w:rsidRDefault="0077518D" w:rsidP="00270C49">
            <w:pPr>
              <w:pStyle w:val="StandaardSV"/>
              <w:jc w:val="left"/>
              <w:rPr>
                <w:rFonts w:ascii="Verdana" w:eastAsia="Calibri" w:hAnsi="Verdana"/>
                <w:iCs/>
                <w:sz w:val="20"/>
                <w:lang w:val="nl-BE" w:eastAsia="en-US"/>
              </w:rPr>
            </w:pPr>
            <w:r w:rsidRPr="001B7DAE">
              <w:rPr>
                <w:rFonts w:ascii="Verdana" w:eastAsia="Calibri" w:hAnsi="Verdana"/>
                <w:iCs/>
                <w:sz w:val="20"/>
                <w:lang w:val="nl-BE" w:eastAsia="en-US"/>
              </w:rPr>
              <w:t>Glasgroenten</w:t>
            </w:r>
          </w:p>
        </w:tc>
        <w:tc>
          <w:tcPr>
            <w:tcW w:w="2268" w:type="dxa"/>
          </w:tcPr>
          <w:p w14:paraId="69B96088" w14:textId="77777777" w:rsidR="0077518D" w:rsidRPr="001B7DAE" w:rsidRDefault="0077518D" w:rsidP="00270C49">
            <w:pPr>
              <w:pStyle w:val="StandaardSV"/>
              <w:jc w:val="right"/>
              <w:rPr>
                <w:rFonts w:ascii="Verdana" w:eastAsia="Calibri" w:hAnsi="Verdana"/>
                <w:iCs/>
                <w:sz w:val="20"/>
                <w:lang w:val="nl-BE" w:eastAsia="en-US"/>
              </w:rPr>
            </w:pPr>
            <w:r w:rsidRPr="001B7DAE">
              <w:rPr>
                <w:rFonts w:ascii="Verdana" w:eastAsia="Calibri" w:hAnsi="Verdana"/>
                <w:iCs/>
                <w:sz w:val="20"/>
                <w:lang w:val="nl-BE" w:eastAsia="en-US"/>
              </w:rPr>
              <w:t>11.708,53</w:t>
            </w:r>
          </w:p>
        </w:tc>
      </w:tr>
    </w:tbl>
    <w:p w14:paraId="7570224E" w14:textId="77777777" w:rsidR="000209FB" w:rsidRDefault="000209FB" w:rsidP="00DC078C">
      <w:pPr>
        <w:pStyle w:val="StandaardSV"/>
        <w:ind w:left="357"/>
        <w:jc w:val="left"/>
        <w:rPr>
          <w:rFonts w:ascii="Verdana" w:eastAsia="Calibri" w:hAnsi="Verdana"/>
          <w:iCs/>
          <w:sz w:val="20"/>
          <w:lang w:val="nl-BE" w:eastAsia="en-US"/>
        </w:rPr>
      </w:pPr>
    </w:p>
    <w:p w14:paraId="69E1121B" w14:textId="580DF31E" w:rsidR="0055744D" w:rsidRDefault="00D518B3" w:rsidP="005269F1">
      <w:pPr>
        <w:pStyle w:val="StandaardSV"/>
        <w:numPr>
          <w:ilvl w:val="0"/>
          <w:numId w:val="2"/>
        </w:numPr>
        <w:rPr>
          <w:rFonts w:ascii="Verdana" w:eastAsia="Calibri" w:hAnsi="Verdana"/>
          <w:iCs/>
          <w:sz w:val="20"/>
          <w:lang w:val="nl-BE" w:eastAsia="en-US"/>
        </w:rPr>
      </w:pPr>
      <w:r>
        <w:rPr>
          <w:rFonts w:ascii="Verdana" w:eastAsia="Calibri" w:hAnsi="Verdana"/>
          <w:iCs/>
          <w:sz w:val="20"/>
          <w:lang w:val="nl-BE" w:eastAsia="en-US"/>
        </w:rPr>
        <w:t xml:space="preserve">Het beschikbare contingent telt voor alle crisismaatregelen samen: </w:t>
      </w:r>
      <w:r w:rsidR="000F3C29">
        <w:rPr>
          <w:rFonts w:ascii="Verdana" w:eastAsia="Calibri" w:hAnsi="Verdana"/>
          <w:iCs/>
          <w:sz w:val="20"/>
          <w:lang w:val="nl-BE" w:eastAsia="en-US"/>
        </w:rPr>
        <w:t>groen oogsten</w:t>
      </w:r>
      <w:r w:rsidR="00196B6A">
        <w:rPr>
          <w:rFonts w:ascii="Verdana" w:eastAsia="Calibri" w:hAnsi="Verdana"/>
          <w:iCs/>
          <w:sz w:val="20"/>
          <w:lang w:val="nl-BE" w:eastAsia="en-US"/>
        </w:rPr>
        <w:t>/</w:t>
      </w:r>
      <w:r w:rsidR="000F3C29">
        <w:rPr>
          <w:rFonts w:ascii="Verdana" w:eastAsia="Calibri" w:hAnsi="Verdana"/>
          <w:iCs/>
          <w:sz w:val="20"/>
          <w:lang w:val="nl-BE" w:eastAsia="en-US"/>
        </w:rPr>
        <w:t xml:space="preserve">niet oogsten en </w:t>
      </w:r>
      <w:r w:rsidR="000A290B">
        <w:rPr>
          <w:rFonts w:ascii="Verdana" w:eastAsia="Calibri" w:hAnsi="Verdana"/>
          <w:iCs/>
          <w:sz w:val="20"/>
          <w:lang w:val="nl-BE" w:eastAsia="en-US"/>
        </w:rPr>
        <w:t>uit de markt</w:t>
      </w:r>
      <w:r w:rsidR="00F56C4B">
        <w:rPr>
          <w:rFonts w:ascii="Verdana" w:eastAsia="Calibri" w:hAnsi="Verdana"/>
          <w:iCs/>
          <w:sz w:val="20"/>
          <w:lang w:val="nl-BE" w:eastAsia="en-US"/>
        </w:rPr>
        <w:t xml:space="preserve"> </w:t>
      </w:r>
      <w:r w:rsidR="000A290B">
        <w:rPr>
          <w:rFonts w:ascii="Verdana" w:eastAsia="Calibri" w:hAnsi="Verdana"/>
          <w:iCs/>
          <w:sz w:val="20"/>
          <w:lang w:val="nl-BE" w:eastAsia="en-US"/>
        </w:rPr>
        <w:t>nem</w:t>
      </w:r>
      <w:r w:rsidR="00F56C4B">
        <w:rPr>
          <w:rFonts w:ascii="Verdana" w:eastAsia="Calibri" w:hAnsi="Verdana"/>
          <w:iCs/>
          <w:sz w:val="20"/>
          <w:lang w:val="nl-BE" w:eastAsia="en-US"/>
        </w:rPr>
        <w:t>en</w:t>
      </w:r>
      <w:r w:rsidR="000F3C29">
        <w:rPr>
          <w:rFonts w:ascii="Verdana" w:eastAsia="Calibri" w:hAnsi="Verdana"/>
          <w:iCs/>
          <w:sz w:val="20"/>
          <w:lang w:val="nl-BE" w:eastAsia="en-US"/>
        </w:rPr>
        <w:t xml:space="preserve"> van product</w:t>
      </w:r>
      <w:r w:rsidR="000A290B">
        <w:rPr>
          <w:rFonts w:ascii="Verdana" w:eastAsia="Calibri" w:hAnsi="Verdana"/>
          <w:iCs/>
          <w:sz w:val="20"/>
          <w:lang w:val="nl-BE" w:eastAsia="en-US"/>
        </w:rPr>
        <w:t xml:space="preserve">. </w:t>
      </w:r>
    </w:p>
    <w:p w14:paraId="7A8074BD" w14:textId="77777777" w:rsidR="00DB091E" w:rsidRDefault="00DB091E" w:rsidP="00120F9C">
      <w:pPr>
        <w:pStyle w:val="StandaardSV"/>
        <w:jc w:val="left"/>
        <w:rPr>
          <w:rFonts w:ascii="Verdana" w:eastAsia="Calibri" w:hAnsi="Verdana"/>
          <w:iCs/>
          <w:sz w:val="20"/>
          <w:lang w:val="nl-BE" w:eastAsia="en-US"/>
        </w:rPr>
      </w:pPr>
    </w:p>
    <w:p w14:paraId="2D0B7C2F" w14:textId="77777777" w:rsidR="003A696A" w:rsidRDefault="003A696A" w:rsidP="00DC078C">
      <w:pPr>
        <w:pStyle w:val="StandaardSV"/>
        <w:numPr>
          <w:ilvl w:val="0"/>
          <w:numId w:val="2"/>
        </w:numPr>
        <w:jc w:val="left"/>
        <w:rPr>
          <w:rFonts w:ascii="Verdana" w:eastAsia="Calibri" w:hAnsi="Verdana"/>
          <w:iCs/>
          <w:sz w:val="20"/>
          <w:lang w:val="nl-BE" w:eastAsia="en-US"/>
        </w:rPr>
      </w:pPr>
      <w:r>
        <w:rPr>
          <w:rFonts w:ascii="Verdana" w:eastAsia="Calibri" w:hAnsi="Verdana"/>
          <w:iCs/>
          <w:sz w:val="20"/>
          <w:lang w:val="nl-BE" w:eastAsia="en-US"/>
        </w:rPr>
        <w:t>De tabel geeft de exportcijfers (in ton) van appelen en peren van België naar EU</w:t>
      </w:r>
      <w:r w:rsidR="004802C3">
        <w:rPr>
          <w:rFonts w:ascii="Verdana" w:eastAsia="Calibri" w:hAnsi="Verdana"/>
          <w:iCs/>
          <w:sz w:val="20"/>
          <w:lang w:val="nl-BE" w:eastAsia="en-US"/>
        </w:rPr>
        <w:t>-</w:t>
      </w:r>
      <w:r>
        <w:rPr>
          <w:rFonts w:ascii="Verdana" w:eastAsia="Calibri" w:hAnsi="Verdana"/>
          <w:iCs/>
          <w:sz w:val="20"/>
          <w:lang w:val="nl-BE" w:eastAsia="en-US"/>
        </w:rPr>
        <w:t xml:space="preserve"> en niet-EU</w:t>
      </w:r>
      <w:r w:rsidR="004802C3">
        <w:rPr>
          <w:rFonts w:ascii="Verdana" w:eastAsia="Calibri" w:hAnsi="Verdana"/>
          <w:iCs/>
          <w:sz w:val="20"/>
          <w:lang w:val="nl-BE" w:eastAsia="en-US"/>
        </w:rPr>
        <w:t>-</w:t>
      </w:r>
      <w:r>
        <w:rPr>
          <w:rFonts w:ascii="Verdana" w:eastAsia="Calibri" w:hAnsi="Verdana"/>
          <w:iCs/>
          <w:sz w:val="20"/>
          <w:lang w:val="nl-BE" w:eastAsia="en-US"/>
        </w:rPr>
        <w:t xml:space="preserve">landen. </w:t>
      </w:r>
    </w:p>
    <w:p w14:paraId="2CA7E4ED" w14:textId="77777777" w:rsidR="00DB091E" w:rsidRDefault="00DB091E" w:rsidP="00120F9C">
      <w:pPr>
        <w:pStyle w:val="StandaardSV"/>
        <w:jc w:val="left"/>
        <w:rPr>
          <w:rFonts w:ascii="Verdana" w:eastAsia="Calibri" w:hAnsi="Verdana"/>
          <w:iCs/>
          <w:sz w:val="20"/>
          <w:lang w:val="nl-BE" w:eastAsia="en-US"/>
        </w:rPr>
      </w:pPr>
    </w:p>
    <w:tbl>
      <w:tblPr>
        <w:tblStyle w:val="Tabelraster"/>
        <w:tblW w:w="0" w:type="auto"/>
        <w:tblLook w:val="04A0" w:firstRow="1" w:lastRow="0" w:firstColumn="1" w:lastColumn="0" w:noHBand="0" w:noVBand="1"/>
      </w:tblPr>
      <w:tblGrid>
        <w:gridCol w:w="3070"/>
        <w:gridCol w:w="2425"/>
        <w:gridCol w:w="2835"/>
      </w:tblGrid>
      <w:tr w:rsidR="00DB091E" w14:paraId="051788B4" w14:textId="77777777" w:rsidTr="00DB091E">
        <w:tc>
          <w:tcPr>
            <w:tcW w:w="3070" w:type="dxa"/>
          </w:tcPr>
          <w:p w14:paraId="4006275F" w14:textId="77777777" w:rsidR="00DB091E" w:rsidRPr="00DB091E" w:rsidRDefault="00940332" w:rsidP="00120F9C">
            <w:pPr>
              <w:pStyle w:val="StandaardSV"/>
              <w:jc w:val="left"/>
              <w:rPr>
                <w:rFonts w:ascii="Verdana" w:eastAsia="Calibri" w:hAnsi="Verdana"/>
                <w:b/>
                <w:iCs/>
                <w:sz w:val="20"/>
                <w:lang w:val="nl-BE" w:eastAsia="en-US"/>
              </w:rPr>
            </w:pPr>
            <w:r>
              <w:rPr>
                <w:rFonts w:ascii="Verdana" w:eastAsia="Calibri" w:hAnsi="Verdana"/>
                <w:b/>
                <w:iCs/>
                <w:sz w:val="20"/>
                <w:lang w:val="nl-BE" w:eastAsia="en-US"/>
              </w:rPr>
              <w:t>e</w:t>
            </w:r>
            <w:r w:rsidR="00DB091E" w:rsidRPr="00DB091E">
              <w:rPr>
                <w:rFonts w:ascii="Verdana" w:eastAsia="Calibri" w:hAnsi="Verdana"/>
                <w:b/>
                <w:iCs/>
                <w:sz w:val="20"/>
                <w:lang w:val="nl-BE" w:eastAsia="en-US"/>
              </w:rPr>
              <w:t>xport</w:t>
            </w:r>
            <w:r w:rsidR="00DB091E">
              <w:rPr>
                <w:rFonts w:ascii="Verdana" w:eastAsia="Calibri" w:hAnsi="Verdana"/>
                <w:b/>
                <w:iCs/>
                <w:sz w:val="20"/>
                <w:lang w:val="nl-BE" w:eastAsia="en-US"/>
              </w:rPr>
              <w:t xml:space="preserve"> (in ton)</w:t>
            </w:r>
          </w:p>
        </w:tc>
        <w:tc>
          <w:tcPr>
            <w:tcW w:w="2425" w:type="dxa"/>
          </w:tcPr>
          <w:p w14:paraId="47214818" w14:textId="77777777" w:rsidR="00DB091E" w:rsidRPr="00DB091E" w:rsidRDefault="00DB091E" w:rsidP="00DB091E">
            <w:pPr>
              <w:pStyle w:val="StandaardSV"/>
              <w:jc w:val="right"/>
              <w:rPr>
                <w:rFonts w:ascii="Verdana" w:eastAsia="Calibri" w:hAnsi="Verdana"/>
                <w:b/>
                <w:iCs/>
                <w:sz w:val="20"/>
                <w:lang w:val="nl-BE" w:eastAsia="en-US"/>
              </w:rPr>
            </w:pPr>
            <w:r w:rsidRPr="00DB091E">
              <w:rPr>
                <w:rFonts w:ascii="Verdana" w:eastAsia="Calibri" w:hAnsi="Verdana"/>
                <w:b/>
                <w:iCs/>
                <w:sz w:val="20"/>
                <w:lang w:val="nl-BE" w:eastAsia="en-US"/>
              </w:rPr>
              <w:t>2015</w:t>
            </w:r>
          </w:p>
        </w:tc>
        <w:tc>
          <w:tcPr>
            <w:tcW w:w="2835" w:type="dxa"/>
          </w:tcPr>
          <w:p w14:paraId="62D79FBA" w14:textId="77777777" w:rsidR="00DB091E" w:rsidRPr="00DB091E" w:rsidRDefault="00E551D3" w:rsidP="00E551D3">
            <w:pPr>
              <w:pStyle w:val="StandaardSV"/>
              <w:jc w:val="right"/>
              <w:rPr>
                <w:rFonts w:ascii="Verdana" w:eastAsia="Calibri" w:hAnsi="Verdana"/>
                <w:b/>
                <w:iCs/>
                <w:sz w:val="20"/>
                <w:lang w:val="nl-BE" w:eastAsia="en-US"/>
              </w:rPr>
            </w:pPr>
            <w:r>
              <w:rPr>
                <w:rFonts w:ascii="Verdana" w:eastAsia="Calibri" w:hAnsi="Verdana"/>
                <w:b/>
                <w:iCs/>
                <w:sz w:val="20"/>
                <w:lang w:val="nl-BE" w:eastAsia="en-US"/>
              </w:rPr>
              <w:t>Januari–mei 2016</w:t>
            </w:r>
          </w:p>
        </w:tc>
      </w:tr>
      <w:tr w:rsidR="00DB091E" w14:paraId="143BF7CF" w14:textId="77777777" w:rsidTr="00DB091E">
        <w:tc>
          <w:tcPr>
            <w:tcW w:w="3070" w:type="dxa"/>
          </w:tcPr>
          <w:p w14:paraId="72E4049B" w14:textId="77777777" w:rsidR="00DB091E" w:rsidRPr="00DB091E" w:rsidRDefault="00DB091E" w:rsidP="00120F9C">
            <w:pPr>
              <w:pStyle w:val="StandaardSV"/>
              <w:jc w:val="left"/>
              <w:rPr>
                <w:rFonts w:ascii="Verdana" w:eastAsia="Calibri" w:hAnsi="Verdana"/>
                <w:b/>
                <w:iCs/>
                <w:sz w:val="20"/>
                <w:lang w:val="nl-BE" w:eastAsia="en-US"/>
              </w:rPr>
            </w:pPr>
            <w:r w:rsidRPr="00DB091E">
              <w:rPr>
                <w:rFonts w:ascii="Verdana" w:eastAsia="Calibri" w:hAnsi="Verdana"/>
                <w:b/>
                <w:iCs/>
                <w:sz w:val="20"/>
                <w:lang w:val="nl-BE" w:eastAsia="en-US"/>
              </w:rPr>
              <w:t>Appelen,</w:t>
            </w:r>
            <w:r>
              <w:rPr>
                <w:rFonts w:ascii="Verdana" w:eastAsia="Calibri" w:hAnsi="Verdana"/>
                <w:b/>
                <w:iCs/>
                <w:sz w:val="20"/>
                <w:lang w:val="nl-BE" w:eastAsia="en-US"/>
              </w:rPr>
              <w:t xml:space="preserve"> totaal </w:t>
            </w:r>
          </w:p>
        </w:tc>
        <w:tc>
          <w:tcPr>
            <w:tcW w:w="2425" w:type="dxa"/>
          </w:tcPr>
          <w:p w14:paraId="30919663" w14:textId="77777777" w:rsidR="00DB091E" w:rsidRPr="00DB091E" w:rsidRDefault="00DB091E" w:rsidP="00DB091E">
            <w:pPr>
              <w:pStyle w:val="StandaardSV"/>
              <w:jc w:val="right"/>
              <w:rPr>
                <w:rFonts w:ascii="Verdana" w:eastAsia="Calibri" w:hAnsi="Verdana"/>
                <w:b/>
                <w:iCs/>
                <w:sz w:val="20"/>
                <w:lang w:val="nl-BE" w:eastAsia="en-US"/>
              </w:rPr>
            </w:pPr>
            <w:r w:rsidRPr="00DB091E">
              <w:rPr>
                <w:rFonts w:ascii="Verdana" w:eastAsia="Calibri" w:hAnsi="Verdana"/>
                <w:b/>
                <w:iCs/>
                <w:sz w:val="20"/>
                <w:lang w:val="nl-BE" w:eastAsia="en-US"/>
              </w:rPr>
              <w:t>237.039</w:t>
            </w:r>
          </w:p>
        </w:tc>
        <w:tc>
          <w:tcPr>
            <w:tcW w:w="2835" w:type="dxa"/>
          </w:tcPr>
          <w:p w14:paraId="5C4312FA" w14:textId="77777777" w:rsidR="00DB091E" w:rsidRPr="00DB091E" w:rsidRDefault="00DB091E" w:rsidP="00DB091E">
            <w:pPr>
              <w:pStyle w:val="StandaardSV"/>
              <w:jc w:val="right"/>
              <w:rPr>
                <w:rFonts w:ascii="Verdana" w:eastAsia="Calibri" w:hAnsi="Verdana"/>
                <w:b/>
                <w:iCs/>
                <w:sz w:val="20"/>
                <w:lang w:val="nl-BE" w:eastAsia="en-US"/>
              </w:rPr>
            </w:pPr>
            <w:r w:rsidRPr="00DB091E">
              <w:rPr>
                <w:rFonts w:ascii="Verdana" w:eastAsia="Calibri" w:hAnsi="Verdana"/>
                <w:b/>
                <w:iCs/>
                <w:sz w:val="20"/>
                <w:lang w:val="nl-BE" w:eastAsia="en-US"/>
              </w:rPr>
              <w:t>81.450</w:t>
            </w:r>
          </w:p>
        </w:tc>
      </w:tr>
      <w:tr w:rsidR="00DB091E" w14:paraId="4E331449" w14:textId="77777777" w:rsidTr="00DB091E">
        <w:tc>
          <w:tcPr>
            <w:tcW w:w="3070" w:type="dxa"/>
          </w:tcPr>
          <w:p w14:paraId="5B9E84C2" w14:textId="77777777" w:rsidR="00DB091E" w:rsidRDefault="00DB091E" w:rsidP="00DB091E">
            <w:pPr>
              <w:pStyle w:val="StandaardSV"/>
              <w:jc w:val="right"/>
              <w:rPr>
                <w:rFonts w:ascii="Verdana" w:eastAsia="Calibri" w:hAnsi="Verdana"/>
                <w:iCs/>
                <w:sz w:val="20"/>
                <w:lang w:val="nl-BE" w:eastAsia="en-US"/>
              </w:rPr>
            </w:pPr>
            <w:r>
              <w:rPr>
                <w:rFonts w:ascii="Verdana" w:eastAsia="Calibri" w:hAnsi="Verdana"/>
                <w:iCs/>
                <w:sz w:val="20"/>
                <w:lang w:val="nl-BE" w:eastAsia="en-US"/>
              </w:rPr>
              <w:t>naar EU</w:t>
            </w:r>
            <w:r w:rsidR="004802C3">
              <w:rPr>
                <w:rFonts w:ascii="Verdana" w:eastAsia="Calibri" w:hAnsi="Verdana"/>
                <w:iCs/>
                <w:sz w:val="20"/>
                <w:lang w:val="nl-BE" w:eastAsia="en-US"/>
              </w:rPr>
              <w:t>-</w:t>
            </w:r>
            <w:r>
              <w:rPr>
                <w:rFonts w:ascii="Verdana" w:eastAsia="Calibri" w:hAnsi="Verdana"/>
                <w:iCs/>
                <w:sz w:val="20"/>
                <w:lang w:val="nl-BE" w:eastAsia="en-US"/>
              </w:rPr>
              <w:t>landen</w:t>
            </w:r>
          </w:p>
        </w:tc>
        <w:tc>
          <w:tcPr>
            <w:tcW w:w="2425" w:type="dxa"/>
          </w:tcPr>
          <w:p w14:paraId="6B57E808" w14:textId="77777777" w:rsidR="00DB091E" w:rsidRDefault="00DB091E" w:rsidP="00DB091E">
            <w:pPr>
              <w:pStyle w:val="StandaardSV"/>
              <w:jc w:val="right"/>
              <w:rPr>
                <w:rFonts w:ascii="Verdana" w:eastAsia="Calibri" w:hAnsi="Verdana"/>
                <w:iCs/>
                <w:sz w:val="20"/>
                <w:lang w:val="nl-BE" w:eastAsia="en-US"/>
              </w:rPr>
            </w:pPr>
            <w:r>
              <w:rPr>
                <w:rFonts w:ascii="Verdana" w:eastAsia="Calibri" w:hAnsi="Verdana"/>
                <w:iCs/>
                <w:sz w:val="20"/>
                <w:lang w:val="nl-BE" w:eastAsia="en-US"/>
              </w:rPr>
              <w:t>225.784</w:t>
            </w:r>
          </w:p>
        </w:tc>
        <w:tc>
          <w:tcPr>
            <w:tcW w:w="2835" w:type="dxa"/>
          </w:tcPr>
          <w:p w14:paraId="266D67C7" w14:textId="77777777" w:rsidR="00DB091E" w:rsidRDefault="00DB091E" w:rsidP="00DB091E">
            <w:pPr>
              <w:pStyle w:val="StandaardSV"/>
              <w:jc w:val="right"/>
              <w:rPr>
                <w:rFonts w:ascii="Verdana" w:eastAsia="Calibri" w:hAnsi="Verdana"/>
                <w:iCs/>
                <w:sz w:val="20"/>
                <w:lang w:val="nl-BE" w:eastAsia="en-US"/>
              </w:rPr>
            </w:pPr>
            <w:r>
              <w:rPr>
                <w:rFonts w:ascii="Verdana" w:eastAsia="Calibri" w:hAnsi="Verdana"/>
                <w:iCs/>
                <w:sz w:val="20"/>
                <w:lang w:val="nl-BE" w:eastAsia="en-US"/>
              </w:rPr>
              <w:t>71.475</w:t>
            </w:r>
          </w:p>
        </w:tc>
      </w:tr>
      <w:tr w:rsidR="00DB091E" w14:paraId="2FB8E770" w14:textId="77777777" w:rsidTr="00DB091E">
        <w:tc>
          <w:tcPr>
            <w:tcW w:w="3070" w:type="dxa"/>
          </w:tcPr>
          <w:p w14:paraId="189E09F1" w14:textId="77777777" w:rsidR="00DB091E" w:rsidRDefault="00DB091E">
            <w:pPr>
              <w:pStyle w:val="StandaardSV"/>
              <w:jc w:val="right"/>
              <w:rPr>
                <w:rFonts w:ascii="Verdana" w:eastAsia="Calibri" w:hAnsi="Verdana"/>
                <w:iCs/>
                <w:sz w:val="20"/>
                <w:lang w:val="nl-BE" w:eastAsia="en-US"/>
              </w:rPr>
            </w:pPr>
            <w:r>
              <w:rPr>
                <w:rFonts w:ascii="Verdana" w:eastAsia="Calibri" w:hAnsi="Verdana"/>
                <w:iCs/>
                <w:sz w:val="20"/>
                <w:lang w:val="nl-BE" w:eastAsia="en-US"/>
              </w:rPr>
              <w:t>naar niet-EU</w:t>
            </w:r>
            <w:r w:rsidR="004802C3">
              <w:rPr>
                <w:rFonts w:ascii="Verdana" w:eastAsia="Calibri" w:hAnsi="Verdana"/>
                <w:iCs/>
                <w:sz w:val="20"/>
                <w:lang w:val="nl-BE" w:eastAsia="en-US"/>
              </w:rPr>
              <w:t>-</w:t>
            </w:r>
            <w:r>
              <w:rPr>
                <w:rFonts w:ascii="Verdana" w:eastAsia="Calibri" w:hAnsi="Verdana"/>
                <w:iCs/>
                <w:sz w:val="20"/>
                <w:lang w:val="nl-BE" w:eastAsia="en-US"/>
              </w:rPr>
              <w:t>landen</w:t>
            </w:r>
          </w:p>
        </w:tc>
        <w:tc>
          <w:tcPr>
            <w:tcW w:w="2425" w:type="dxa"/>
          </w:tcPr>
          <w:p w14:paraId="01F018BA" w14:textId="77777777" w:rsidR="00DB091E" w:rsidRDefault="00DB091E" w:rsidP="00DB091E">
            <w:pPr>
              <w:pStyle w:val="StandaardSV"/>
              <w:jc w:val="right"/>
              <w:rPr>
                <w:rFonts w:ascii="Verdana" w:eastAsia="Calibri" w:hAnsi="Verdana"/>
                <w:iCs/>
                <w:sz w:val="20"/>
                <w:lang w:val="nl-BE" w:eastAsia="en-US"/>
              </w:rPr>
            </w:pPr>
            <w:r>
              <w:rPr>
                <w:rFonts w:ascii="Verdana" w:eastAsia="Calibri" w:hAnsi="Verdana"/>
                <w:iCs/>
                <w:sz w:val="20"/>
                <w:lang w:val="nl-BE" w:eastAsia="en-US"/>
              </w:rPr>
              <w:t>11.255</w:t>
            </w:r>
          </w:p>
        </w:tc>
        <w:tc>
          <w:tcPr>
            <w:tcW w:w="2835" w:type="dxa"/>
          </w:tcPr>
          <w:p w14:paraId="72F1578E" w14:textId="77777777" w:rsidR="00DB091E" w:rsidRDefault="00DB091E" w:rsidP="00DB091E">
            <w:pPr>
              <w:pStyle w:val="StandaardSV"/>
              <w:jc w:val="right"/>
              <w:rPr>
                <w:rFonts w:ascii="Verdana" w:eastAsia="Calibri" w:hAnsi="Verdana"/>
                <w:iCs/>
                <w:sz w:val="20"/>
                <w:lang w:val="nl-BE" w:eastAsia="en-US"/>
              </w:rPr>
            </w:pPr>
            <w:r>
              <w:rPr>
                <w:rFonts w:ascii="Verdana" w:eastAsia="Calibri" w:hAnsi="Verdana"/>
                <w:iCs/>
                <w:sz w:val="20"/>
                <w:lang w:val="nl-BE" w:eastAsia="en-US"/>
              </w:rPr>
              <w:t>9.975</w:t>
            </w:r>
          </w:p>
        </w:tc>
      </w:tr>
      <w:tr w:rsidR="00DB091E" w14:paraId="373D12BD" w14:textId="77777777" w:rsidTr="00DB091E">
        <w:tc>
          <w:tcPr>
            <w:tcW w:w="3070" w:type="dxa"/>
          </w:tcPr>
          <w:p w14:paraId="6393800A" w14:textId="77777777" w:rsidR="00DB091E" w:rsidRPr="00DB091E" w:rsidRDefault="00DB091E" w:rsidP="00120F9C">
            <w:pPr>
              <w:pStyle w:val="StandaardSV"/>
              <w:jc w:val="left"/>
              <w:rPr>
                <w:rFonts w:ascii="Verdana" w:eastAsia="Calibri" w:hAnsi="Verdana"/>
                <w:b/>
                <w:iCs/>
                <w:sz w:val="20"/>
                <w:lang w:val="nl-BE" w:eastAsia="en-US"/>
              </w:rPr>
            </w:pPr>
            <w:r>
              <w:rPr>
                <w:rFonts w:ascii="Verdana" w:eastAsia="Calibri" w:hAnsi="Verdana"/>
                <w:b/>
                <w:iCs/>
                <w:sz w:val="20"/>
                <w:lang w:val="nl-BE" w:eastAsia="en-US"/>
              </w:rPr>
              <w:t xml:space="preserve">Peren, totaal </w:t>
            </w:r>
          </w:p>
        </w:tc>
        <w:tc>
          <w:tcPr>
            <w:tcW w:w="2425" w:type="dxa"/>
          </w:tcPr>
          <w:p w14:paraId="2CA3DCFF" w14:textId="77777777" w:rsidR="00DB091E" w:rsidRPr="00DB091E" w:rsidRDefault="00DB091E" w:rsidP="00DB091E">
            <w:pPr>
              <w:pStyle w:val="StandaardSV"/>
              <w:jc w:val="right"/>
              <w:rPr>
                <w:rFonts w:ascii="Verdana" w:eastAsia="Calibri" w:hAnsi="Verdana"/>
                <w:b/>
                <w:iCs/>
                <w:sz w:val="20"/>
                <w:lang w:val="nl-BE" w:eastAsia="en-US"/>
              </w:rPr>
            </w:pPr>
            <w:r w:rsidRPr="00DB091E">
              <w:rPr>
                <w:rFonts w:ascii="Verdana" w:eastAsia="Calibri" w:hAnsi="Verdana"/>
                <w:b/>
                <w:iCs/>
                <w:sz w:val="20"/>
                <w:lang w:val="nl-BE" w:eastAsia="en-US"/>
              </w:rPr>
              <w:t>313.309</w:t>
            </w:r>
          </w:p>
        </w:tc>
        <w:tc>
          <w:tcPr>
            <w:tcW w:w="2835" w:type="dxa"/>
          </w:tcPr>
          <w:p w14:paraId="2561E28D" w14:textId="77777777" w:rsidR="00DB091E" w:rsidRPr="00DB091E" w:rsidRDefault="00DB091E" w:rsidP="00DB091E">
            <w:pPr>
              <w:pStyle w:val="StandaardSV"/>
              <w:jc w:val="right"/>
              <w:rPr>
                <w:rFonts w:ascii="Verdana" w:eastAsia="Calibri" w:hAnsi="Verdana"/>
                <w:b/>
                <w:iCs/>
                <w:sz w:val="20"/>
                <w:lang w:val="nl-BE" w:eastAsia="en-US"/>
              </w:rPr>
            </w:pPr>
            <w:r w:rsidRPr="00DB091E">
              <w:rPr>
                <w:rFonts w:ascii="Verdana" w:eastAsia="Calibri" w:hAnsi="Verdana"/>
                <w:b/>
                <w:iCs/>
                <w:sz w:val="20"/>
                <w:lang w:val="nl-BE" w:eastAsia="en-US"/>
              </w:rPr>
              <w:t>181.270</w:t>
            </w:r>
          </w:p>
        </w:tc>
      </w:tr>
      <w:tr w:rsidR="00DB091E" w14:paraId="2931DC66" w14:textId="77777777" w:rsidTr="00DB091E">
        <w:tc>
          <w:tcPr>
            <w:tcW w:w="3070" w:type="dxa"/>
          </w:tcPr>
          <w:p w14:paraId="3D04BC7E" w14:textId="77777777" w:rsidR="00DB091E" w:rsidRDefault="00DB091E" w:rsidP="00DB091E">
            <w:pPr>
              <w:pStyle w:val="StandaardSV"/>
              <w:jc w:val="right"/>
              <w:rPr>
                <w:rFonts w:ascii="Verdana" w:eastAsia="Calibri" w:hAnsi="Verdana"/>
                <w:iCs/>
                <w:sz w:val="20"/>
                <w:lang w:val="nl-BE" w:eastAsia="en-US"/>
              </w:rPr>
            </w:pPr>
            <w:r>
              <w:rPr>
                <w:rFonts w:ascii="Verdana" w:eastAsia="Calibri" w:hAnsi="Verdana"/>
                <w:iCs/>
                <w:sz w:val="20"/>
                <w:lang w:val="nl-BE" w:eastAsia="en-US"/>
              </w:rPr>
              <w:t>naar EU</w:t>
            </w:r>
            <w:r w:rsidR="004802C3">
              <w:rPr>
                <w:rFonts w:ascii="Verdana" w:eastAsia="Calibri" w:hAnsi="Verdana"/>
                <w:iCs/>
                <w:sz w:val="20"/>
                <w:lang w:val="nl-BE" w:eastAsia="en-US"/>
              </w:rPr>
              <w:t>-</w:t>
            </w:r>
            <w:r>
              <w:rPr>
                <w:rFonts w:ascii="Verdana" w:eastAsia="Calibri" w:hAnsi="Verdana"/>
                <w:iCs/>
                <w:sz w:val="20"/>
                <w:lang w:val="nl-BE" w:eastAsia="en-US"/>
              </w:rPr>
              <w:t>landen</w:t>
            </w:r>
          </w:p>
        </w:tc>
        <w:tc>
          <w:tcPr>
            <w:tcW w:w="2425" w:type="dxa"/>
          </w:tcPr>
          <w:p w14:paraId="79C013D3" w14:textId="77777777" w:rsidR="00DB091E" w:rsidRDefault="00DB091E" w:rsidP="00DB091E">
            <w:pPr>
              <w:pStyle w:val="StandaardSV"/>
              <w:jc w:val="right"/>
              <w:rPr>
                <w:rFonts w:ascii="Verdana" w:eastAsia="Calibri" w:hAnsi="Verdana"/>
                <w:iCs/>
                <w:sz w:val="20"/>
                <w:lang w:val="nl-BE" w:eastAsia="en-US"/>
              </w:rPr>
            </w:pPr>
            <w:r>
              <w:rPr>
                <w:rFonts w:ascii="Verdana" w:eastAsia="Calibri" w:hAnsi="Verdana"/>
                <w:iCs/>
                <w:sz w:val="20"/>
                <w:lang w:val="nl-BE" w:eastAsia="en-US"/>
              </w:rPr>
              <w:t>287.354</w:t>
            </w:r>
          </w:p>
        </w:tc>
        <w:tc>
          <w:tcPr>
            <w:tcW w:w="2835" w:type="dxa"/>
          </w:tcPr>
          <w:p w14:paraId="58C56EA0" w14:textId="77777777" w:rsidR="00DB091E" w:rsidRDefault="00DB091E" w:rsidP="00DB091E">
            <w:pPr>
              <w:pStyle w:val="StandaardSV"/>
              <w:jc w:val="right"/>
              <w:rPr>
                <w:rFonts w:ascii="Verdana" w:eastAsia="Calibri" w:hAnsi="Verdana"/>
                <w:iCs/>
                <w:sz w:val="20"/>
                <w:lang w:val="nl-BE" w:eastAsia="en-US"/>
              </w:rPr>
            </w:pPr>
            <w:r>
              <w:rPr>
                <w:rFonts w:ascii="Verdana" w:eastAsia="Calibri" w:hAnsi="Verdana"/>
                <w:iCs/>
                <w:sz w:val="20"/>
                <w:lang w:val="nl-BE" w:eastAsia="en-US"/>
              </w:rPr>
              <w:t>163.849</w:t>
            </w:r>
          </w:p>
        </w:tc>
      </w:tr>
      <w:tr w:rsidR="00DB091E" w14:paraId="0B2E66FF" w14:textId="77777777" w:rsidTr="00DB091E">
        <w:tc>
          <w:tcPr>
            <w:tcW w:w="3070" w:type="dxa"/>
          </w:tcPr>
          <w:p w14:paraId="78E0FA96" w14:textId="77777777" w:rsidR="00DB091E" w:rsidRDefault="00DB091E" w:rsidP="00DB091E">
            <w:pPr>
              <w:pStyle w:val="StandaardSV"/>
              <w:jc w:val="right"/>
              <w:rPr>
                <w:rFonts w:ascii="Verdana" w:eastAsia="Calibri" w:hAnsi="Verdana"/>
                <w:iCs/>
                <w:sz w:val="20"/>
                <w:lang w:val="nl-BE" w:eastAsia="en-US"/>
              </w:rPr>
            </w:pPr>
            <w:r>
              <w:rPr>
                <w:rFonts w:ascii="Verdana" w:eastAsia="Calibri" w:hAnsi="Verdana"/>
                <w:iCs/>
                <w:sz w:val="20"/>
                <w:lang w:val="nl-BE" w:eastAsia="en-US"/>
              </w:rPr>
              <w:lastRenderedPageBreak/>
              <w:t>naar niet-EU</w:t>
            </w:r>
            <w:r w:rsidR="004802C3">
              <w:rPr>
                <w:rFonts w:ascii="Verdana" w:eastAsia="Calibri" w:hAnsi="Verdana"/>
                <w:iCs/>
                <w:sz w:val="20"/>
                <w:lang w:val="nl-BE" w:eastAsia="en-US"/>
              </w:rPr>
              <w:t>-</w:t>
            </w:r>
            <w:r>
              <w:rPr>
                <w:rFonts w:ascii="Verdana" w:eastAsia="Calibri" w:hAnsi="Verdana"/>
                <w:iCs/>
                <w:sz w:val="20"/>
                <w:lang w:val="nl-BE" w:eastAsia="en-US"/>
              </w:rPr>
              <w:t>landen</w:t>
            </w:r>
          </w:p>
        </w:tc>
        <w:tc>
          <w:tcPr>
            <w:tcW w:w="2425" w:type="dxa"/>
          </w:tcPr>
          <w:p w14:paraId="69FA3BE9" w14:textId="77777777" w:rsidR="00DB091E" w:rsidRDefault="00DB091E" w:rsidP="00DB091E">
            <w:pPr>
              <w:pStyle w:val="StandaardSV"/>
              <w:jc w:val="right"/>
              <w:rPr>
                <w:rFonts w:ascii="Verdana" w:eastAsia="Calibri" w:hAnsi="Verdana"/>
                <w:iCs/>
                <w:sz w:val="20"/>
                <w:lang w:val="nl-BE" w:eastAsia="en-US"/>
              </w:rPr>
            </w:pPr>
            <w:r>
              <w:rPr>
                <w:rFonts w:ascii="Verdana" w:eastAsia="Calibri" w:hAnsi="Verdana"/>
                <w:iCs/>
                <w:sz w:val="20"/>
                <w:lang w:val="nl-BE" w:eastAsia="en-US"/>
              </w:rPr>
              <w:t>25.955</w:t>
            </w:r>
          </w:p>
        </w:tc>
        <w:tc>
          <w:tcPr>
            <w:tcW w:w="2835" w:type="dxa"/>
          </w:tcPr>
          <w:p w14:paraId="3FD93761" w14:textId="77777777" w:rsidR="00DB091E" w:rsidRDefault="00DB091E" w:rsidP="00DB091E">
            <w:pPr>
              <w:pStyle w:val="StandaardSV"/>
              <w:jc w:val="right"/>
              <w:rPr>
                <w:rFonts w:ascii="Verdana" w:eastAsia="Calibri" w:hAnsi="Verdana"/>
                <w:iCs/>
                <w:sz w:val="20"/>
                <w:lang w:val="nl-BE" w:eastAsia="en-US"/>
              </w:rPr>
            </w:pPr>
            <w:r>
              <w:rPr>
                <w:rFonts w:ascii="Verdana" w:eastAsia="Calibri" w:hAnsi="Verdana"/>
                <w:iCs/>
                <w:sz w:val="20"/>
                <w:lang w:val="nl-BE" w:eastAsia="en-US"/>
              </w:rPr>
              <w:t>17.421</w:t>
            </w:r>
          </w:p>
        </w:tc>
      </w:tr>
    </w:tbl>
    <w:p w14:paraId="0E32078D" w14:textId="77777777" w:rsidR="00204274" w:rsidRPr="00204274" w:rsidRDefault="0077342C" w:rsidP="00120F9C">
      <w:pPr>
        <w:pStyle w:val="StandaardSV"/>
        <w:jc w:val="left"/>
        <w:rPr>
          <w:rFonts w:ascii="Verdana" w:eastAsia="Calibri" w:hAnsi="Verdana"/>
          <w:iCs/>
          <w:sz w:val="20"/>
          <w:lang w:val="nl-BE" w:eastAsia="en-US"/>
        </w:rPr>
      </w:pPr>
      <w:r>
        <w:rPr>
          <w:rFonts w:ascii="Verdana" w:eastAsia="Calibri" w:hAnsi="Verdana"/>
          <w:iCs/>
          <w:sz w:val="20"/>
          <w:lang w:val="nl-BE" w:eastAsia="en-US"/>
        </w:rPr>
        <w:t>Bron: Eurostat</w:t>
      </w:r>
    </w:p>
    <w:p w14:paraId="4A89FA1F" w14:textId="77777777" w:rsidR="000A290B" w:rsidRPr="00B86C19" w:rsidRDefault="000A290B" w:rsidP="00120F9C">
      <w:pPr>
        <w:pStyle w:val="StandaardSV"/>
        <w:jc w:val="left"/>
        <w:rPr>
          <w:rFonts w:ascii="Verdana" w:eastAsia="Calibri" w:hAnsi="Verdana"/>
          <w:iCs/>
          <w:sz w:val="20"/>
          <w:lang w:val="nl-BE" w:eastAsia="en-US"/>
        </w:rPr>
      </w:pPr>
    </w:p>
    <w:p w14:paraId="2A4D45F0" w14:textId="77777777" w:rsidR="00971DC0" w:rsidRDefault="00971DC0" w:rsidP="005269F1">
      <w:pPr>
        <w:pStyle w:val="StandaardSV"/>
        <w:numPr>
          <w:ilvl w:val="0"/>
          <w:numId w:val="2"/>
        </w:numPr>
        <w:rPr>
          <w:rFonts w:ascii="Verdana" w:eastAsia="Calibri" w:hAnsi="Verdana"/>
          <w:iCs/>
          <w:sz w:val="20"/>
          <w:lang w:val="nl-BE" w:eastAsia="en-US"/>
        </w:rPr>
      </w:pPr>
      <w:r>
        <w:rPr>
          <w:rFonts w:ascii="Verdana" w:eastAsia="Calibri" w:hAnsi="Verdana"/>
          <w:iCs/>
          <w:sz w:val="20"/>
          <w:lang w:val="nl-BE" w:eastAsia="en-US"/>
        </w:rPr>
        <w:t>De tabel geeft de exportcijfers (in ton) van appelen, peren, vers f</w:t>
      </w:r>
      <w:r w:rsidR="004802C3">
        <w:rPr>
          <w:rFonts w:ascii="Verdana" w:eastAsia="Calibri" w:hAnsi="Verdana"/>
          <w:iCs/>
          <w:sz w:val="20"/>
          <w:lang w:val="nl-BE" w:eastAsia="en-US"/>
        </w:rPr>
        <w:t>r</w:t>
      </w:r>
      <w:r w:rsidR="00CA2E91">
        <w:rPr>
          <w:rFonts w:ascii="Verdana" w:eastAsia="Calibri" w:hAnsi="Verdana"/>
          <w:iCs/>
          <w:sz w:val="20"/>
          <w:lang w:val="nl-BE" w:eastAsia="en-US"/>
        </w:rPr>
        <w:t>uit en verse groenten van Vlaanderen</w:t>
      </w:r>
      <w:r>
        <w:rPr>
          <w:rFonts w:ascii="Verdana" w:eastAsia="Calibri" w:hAnsi="Verdana"/>
          <w:iCs/>
          <w:sz w:val="20"/>
          <w:lang w:val="nl-BE" w:eastAsia="en-US"/>
        </w:rPr>
        <w:t xml:space="preserve"> naar Estland, Litouwen, Letland, Polen en Wit</w:t>
      </w:r>
      <w:r w:rsidR="007C25E7">
        <w:rPr>
          <w:rFonts w:ascii="Verdana" w:eastAsia="Calibri" w:hAnsi="Verdana"/>
          <w:iCs/>
          <w:sz w:val="20"/>
          <w:lang w:val="nl-BE" w:eastAsia="en-US"/>
        </w:rPr>
        <w:t>-R</w:t>
      </w:r>
      <w:r>
        <w:rPr>
          <w:rFonts w:ascii="Verdana" w:eastAsia="Calibri" w:hAnsi="Verdana"/>
          <w:iCs/>
          <w:sz w:val="20"/>
          <w:lang w:val="nl-BE" w:eastAsia="en-US"/>
        </w:rPr>
        <w:t>usland</w:t>
      </w:r>
      <w:r w:rsidR="00F07245">
        <w:rPr>
          <w:rFonts w:ascii="Verdana" w:eastAsia="Calibri" w:hAnsi="Verdana"/>
          <w:iCs/>
          <w:sz w:val="20"/>
          <w:lang w:val="nl-BE" w:eastAsia="en-US"/>
        </w:rPr>
        <w:t xml:space="preserve"> voor de jaren 2014 en 2015</w:t>
      </w:r>
      <w:r>
        <w:rPr>
          <w:rFonts w:ascii="Verdana" w:eastAsia="Calibri" w:hAnsi="Verdana"/>
          <w:iCs/>
          <w:sz w:val="20"/>
          <w:lang w:val="nl-BE" w:eastAsia="en-US"/>
        </w:rPr>
        <w:t>.</w:t>
      </w:r>
      <w:r w:rsidR="003A696A">
        <w:rPr>
          <w:rFonts w:ascii="Verdana" w:eastAsia="Calibri" w:hAnsi="Verdana"/>
          <w:iCs/>
          <w:sz w:val="20"/>
          <w:lang w:val="nl-BE" w:eastAsia="en-US"/>
        </w:rPr>
        <w:t xml:space="preserve"> </w:t>
      </w:r>
      <w:r w:rsidR="00CA2E91">
        <w:rPr>
          <w:rFonts w:ascii="Verdana" w:eastAsia="Calibri" w:hAnsi="Verdana"/>
          <w:iCs/>
          <w:sz w:val="20"/>
          <w:lang w:val="nl-BE" w:eastAsia="en-US"/>
        </w:rPr>
        <w:t>Voor 2016 zijn er</w:t>
      </w:r>
      <w:r w:rsidR="00224B24">
        <w:rPr>
          <w:rFonts w:ascii="Verdana" w:eastAsia="Calibri" w:hAnsi="Verdana"/>
          <w:iCs/>
          <w:sz w:val="20"/>
          <w:lang w:val="nl-BE" w:eastAsia="en-US"/>
        </w:rPr>
        <w:t xml:space="preserve"> </w:t>
      </w:r>
      <w:r w:rsidR="00516018">
        <w:rPr>
          <w:rFonts w:ascii="Verdana" w:eastAsia="Calibri" w:hAnsi="Verdana"/>
          <w:iCs/>
          <w:sz w:val="20"/>
          <w:lang w:val="nl-BE" w:eastAsia="en-US"/>
        </w:rPr>
        <w:t>nog</w:t>
      </w:r>
      <w:r w:rsidR="00CA2E91">
        <w:rPr>
          <w:rFonts w:ascii="Verdana" w:eastAsia="Calibri" w:hAnsi="Verdana"/>
          <w:iCs/>
          <w:sz w:val="20"/>
          <w:lang w:val="nl-BE" w:eastAsia="en-US"/>
        </w:rPr>
        <w:t xml:space="preserve"> geen Vlaams</w:t>
      </w:r>
      <w:r w:rsidR="00224B24">
        <w:rPr>
          <w:rFonts w:ascii="Verdana" w:eastAsia="Calibri" w:hAnsi="Verdana"/>
          <w:iCs/>
          <w:sz w:val="20"/>
          <w:lang w:val="nl-BE" w:eastAsia="en-US"/>
        </w:rPr>
        <w:t>e cijfers</w:t>
      </w:r>
      <w:r w:rsidR="00E551D3">
        <w:rPr>
          <w:rFonts w:ascii="Verdana" w:eastAsia="Calibri" w:hAnsi="Verdana"/>
          <w:iCs/>
          <w:sz w:val="20"/>
          <w:lang w:val="nl-BE" w:eastAsia="en-US"/>
        </w:rPr>
        <w:t xml:space="preserve"> beschikbaar</w:t>
      </w:r>
      <w:r w:rsidR="00CA2E91">
        <w:rPr>
          <w:rFonts w:ascii="Verdana" w:eastAsia="Calibri" w:hAnsi="Verdana"/>
          <w:iCs/>
          <w:sz w:val="20"/>
          <w:lang w:val="nl-BE" w:eastAsia="en-US"/>
        </w:rPr>
        <w:t xml:space="preserve">. </w:t>
      </w:r>
    </w:p>
    <w:p w14:paraId="7180D762" w14:textId="77777777" w:rsidR="00EB3BFF" w:rsidRDefault="00EB3BFF" w:rsidP="00120F9C">
      <w:pPr>
        <w:pStyle w:val="StandaardSV"/>
        <w:jc w:val="left"/>
        <w:rPr>
          <w:rFonts w:ascii="Verdana" w:eastAsia="Calibri" w:hAnsi="Verdana"/>
          <w:iCs/>
          <w:sz w:val="20"/>
          <w:lang w:val="nl-BE" w:eastAsia="en-US"/>
        </w:rPr>
      </w:pPr>
    </w:p>
    <w:tbl>
      <w:tblPr>
        <w:tblStyle w:val="Tabelraster"/>
        <w:tblW w:w="0" w:type="auto"/>
        <w:tblLook w:val="04A0" w:firstRow="1" w:lastRow="0" w:firstColumn="1" w:lastColumn="0" w:noHBand="0" w:noVBand="1"/>
      </w:tblPr>
      <w:tblGrid>
        <w:gridCol w:w="2169"/>
        <w:gridCol w:w="1263"/>
        <w:gridCol w:w="1409"/>
        <w:gridCol w:w="1532"/>
        <w:gridCol w:w="1175"/>
        <w:gridCol w:w="1514"/>
      </w:tblGrid>
      <w:tr w:rsidR="00EB3BFF" w:rsidRPr="00C15AB6" w14:paraId="75B1CD44" w14:textId="77777777" w:rsidTr="00E551D3">
        <w:tc>
          <w:tcPr>
            <w:tcW w:w="2169" w:type="dxa"/>
            <w:tcBorders>
              <w:bottom w:val="single" w:sz="4" w:space="0" w:color="auto"/>
            </w:tcBorders>
          </w:tcPr>
          <w:p w14:paraId="76D3CA93" w14:textId="77777777" w:rsidR="00EB3BFF" w:rsidRPr="00C15AB6" w:rsidRDefault="00971DC0" w:rsidP="00120F9C">
            <w:pPr>
              <w:pStyle w:val="StandaardSV"/>
              <w:jc w:val="left"/>
              <w:rPr>
                <w:rFonts w:ascii="Verdana" w:eastAsia="Calibri" w:hAnsi="Verdana"/>
                <w:b/>
                <w:iCs/>
                <w:sz w:val="20"/>
                <w:lang w:val="nl-BE" w:eastAsia="en-US"/>
              </w:rPr>
            </w:pPr>
            <w:r>
              <w:rPr>
                <w:rFonts w:ascii="Verdana" w:eastAsia="Calibri" w:hAnsi="Verdana"/>
                <w:b/>
                <w:iCs/>
                <w:sz w:val="20"/>
                <w:lang w:val="nl-BE" w:eastAsia="en-US"/>
              </w:rPr>
              <w:t xml:space="preserve">export </w:t>
            </w:r>
            <w:r w:rsidR="00940332">
              <w:rPr>
                <w:rFonts w:ascii="Verdana" w:eastAsia="Calibri" w:hAnsi="Verdana"/>
                <w:b/>
                <w:iCs/>
                <w:sz w:val="20"/>
                <w:lang w:val="nl-BE" w:eastAsia="en-US"/>
              </w:rPr>
              <w:t>(</w:t>
            </w:r>
            <w:r>
              <w:rPr>
                <w:rFonts w:ascii="Verdana" w:eastAsia="Calibri" w:hAnsi="Verdana"/>
                <w:b/>
                <w:iCs/>
                <w:sz w:val="20"/>
                <w:lang w:val="nl-BE" w:eastAsia="en-US"/>
              </w:rPr>
              <w:t>in ton)</w:t>
            </w:r>
          </w:p>
        </w:tc>
        <w:tc>
          <w:tcPr>
            <w:tcW w:w="1263" w:type="dxa"/>
            <w:tcBorders>
              <w:bottom w:val="single" w:sz="4" w:space="0" w:color="auto"/>
            </w:tcBorders>
          </w:tcPr>
          <w:p w14:paraId="360F72E6" w14:textId="77777777" w:rsidR="00EB3BFF" w:rsidRPr="00C15AB6" w:rsidRDefault="00EB3BFF" w:rsidP="00120F9C">
            <w:pPr>
              <w:pStyle w:val="StandaardSV"/>
              <w:jc w:val="left"/>
              <w:rPr>
                <w:rFonts w:ascii="Verdana" w:eastAsia="Calibri" w:hAnsi="Verdana"/>
                <w:b/>
                <w:iCs/>
                <w:sz w:val="20"/>
                <w:lang w:val="nl-BE" w:eastAsia="en-US"/>
              </w:rPr>
            </w:pPr>
            <w:r w:rsidRPr="00C15AB6">
              <w:rPr>
                <w:rFonts w:ascii="Verdana" w:eastAsia="Calibri" w:hAnsi="Verdana"/>
                <w:b/>
                <w:iCs/>
                <w:sz w:val="20"/>
                <w:lang w:val="nl-BE" w:eastAsia="en-US"/>
              </w:rPr>
              <w:t>Estland</w:t>
            </w:r>
          </w:p>
        </w:tc>
        <w:tc>
          <w:tcPr>
            <w:tcW w:w="1409" w:type="dxa"/>
            <w:tcBorders>
              <w:bottom w:val="single" w:sz="4" w:space="0" w:color="auto"/>
            </w:tcBorders>
          </w:tcPr>
          <w:p w14:paraId="09B7A106" w14:textId="77777777" w:rsidR="00EB3BFF" w:rsidRPr="00C15AB6" w:rsidRDefault="00EB3BFF" w:rsidP="00120F9C">
            <w:pPr>
              <w:pStyle w:val="StandaardSV"/>
              <w:jc w:val="left"/>
              <w:rPr>
                <w:rFonts w:ascii="Verdana" w:eastAsia="Calibri" w:hAnsi="Verdana"/>
                <w:b/>
                <w:iCs/>
                <w:sz w:val="20"/>
                <w:lang w:val="nl-BE" w:eastAsia="en-US"/>
              </w:rPr>
            </w:pPr>
            <w:r w:rsidRPr="00C15AB6">
              <w:rPr>
                <w:rFonts w:ascii="Verdana" w:eastAsia="Calibri" w:hAnsi="Verdana"/>
                <w:b/>
                <w:iCs/>
                <w:sz w:val="20"/>
                <w:lang w:val="nl-BE" w:eastAsia="en-US"/>
              </w:rPr>
              <w:t>Litouwen</w:t>
            </w:r>
          </w:p>
        </w:tc>
        <w:tc>
          <w:tcPr>
            <w:tcW w:w="1532" w:type="dxa"/>
            <w:tcBorders>
              <w:bottom w:val="single" w:sz="4" w:space="0" w:color="auto"/>
            </w:tcBorders>
          </w:tcPr>
          <w:p w14:paraId="64A910E2" w14:textId="77777777" w:rsidR="00EB3BFF" w:rsidRPr="00C15AB6" w:rsidRDefault="00EB3BFF" w:rsidP="00120F9C">
            <w:pPr>
              <w:pStyle w:val="StandaardSV"/>
              <w:jc w:val="left"/>
              <w:rPr>
                <w:rFonts w:ascii="Verdana" w:eastAsia="Calibri" w:hAnsi="Verdana"/>
                <w:b/>
                <w:iCs/>
                <w:sz w:val="20"/>
                <w:lang w:val="nl-BE" w:eastAsia="en-US"/>
              </w:rPr>
            </w:pPr>
            <w:r w:rsidRPr="00C15AB6">
              <w:rPr>
                <w:rFonts w:ascii="Verdana" w:eastAsia="Calibri" w:hAnsi="Verdana"/>
                <w:b/>
                <w:iCs/>
                <w:sz w:val="20"/>
                <w:lang w:val="nl-BE" w:eastAsia="en-US"/>
              </w:rPr>
              <w:t>Letland</w:t>
            </w:r>
          </w:p>
        </w:tc>
        <w:tc>
          <w:tcPr>
            <w:tcW w:w="1175" w:type="dxa"/>
            <w:tcBorders>
              <w:bottom w:val="single" w:sz="4" w:space="0" w:color="auto"/>
            </w:tcBorders>
          </w:tcPr>
          <w:p w14:paraId="44F9A6A9" w14:textId="77777777" w:rsidR="00EB3BFF" w:rsidRPr="00C15AB6" w:rsidRDefault="00EB3BFF" w:rsidP="00120F9C">
            <w:pPr>
              <w:pStyle w:val="StandaardSV"/>
              <w:jc w:val="left"/>
              <w:rPr>
                <w:rFonts w:ascii="Verdana" w:eastAsia="Calibri" w:hAnsi="Verdana"/>
                <w:b/>
                <w:iCs/>
                <w:sz w:val="20"/>
                <w:lang w:val="nl-BE" w:eastAsia="en-US"/>
              </w:rPr>
            </w:pPr>
            <w:r w:rsidRPr="00C15AB6">
              <w:rPr>
                <w:rFonts w:ascii="Verdana" w:eastAsia="Calibri" w:hAnsi="Verdana"/>
                <w:b/>
                <w:iCs/>
                <w:sz w:val="20"/>
                <w:lang w:val="nl-BE" w:eastAsia="en-US"/>
              </w:rPr>
              <w:t>Polen</w:t>
            </w:r>
          </w:p>
        </w:tc>
        <w:tc>
          <w:tcPr>
            <w:tcW w:w="1514" w:type="dxa"/>
            <w:tcBorders>
              <w:bottom w:val="single" w:sz="4" w:space="0" w:color="auto"/>
            </w:tcBorders>
          </w:tcPr>
          <w:p w14:paraId="387B8533" w14:textId="77777777" w:rsidR="00EB3BFF" w:rsidRPr="00C15AB6" w:rsidRDefault="007C25E7" w:rsidP="00120F9C">
            <w:pPr>
              <w:pStyle w:val="StandaardSV"/>
              <w:jc w:val="left"/>
              <w:rPr>
                <w:rFonts w:ascii="Verdana" w:eastAsia="Calibri" w:hAnsi="Verdana"/>
                <w:b/>
                <w:iCs/>
                <w:sz w:val="20"/>
                <w:lang w:val="nl-BE" w:eastAsia="en-US"/>
              </w:rPr>
            </w:pPr>
            <w:r w:rsidRPr="00C15AB6">
              <w:rPr>
                <w:rFonts w:ascii="Verdana" w:eastAsia="Calibri" w:hAnsi="Verdana"/>
                <w:b/>
                <w:iCs/>
                <w:sz w:val="20"/>
                <w:lang w:val="nl-BE" w:eastAsia="en-US"/>
              </w:rPr>
              <w:t>Wit-Rusland</w:t>
            </w:r>
          </w:p>
        </w:tc>
      </w:tr>
      <w:tr w:rsidR="00C15AB6" w:rsidRPr="00C15AB6" w14:paraId="01F72EE5" w14:textId="77777777" w:rsidTr="00E551D3">
        <w:tc>
          <w:tcPr>
            <w:tcW w:w="9062" w:type="dxa"/>
            <w:gridSpan w:val="6"/>
            <w:shd w:val="clear" w:color="auto" w:fill="BFBFBF" w:themeFill="background1" w:themeFillShade="BF"/>
          </w:tcPr>
          <w:p w14:paraId="411C9E71" w14:textId="77777777" w:rsidR="00C15AB6" w:rsidRPr="00C15AB6" w:rsidRDefault="00971DC0" w:rsidP="00C15AB6">
            <w:pPr>
              <w:pStyle w:val="StandaardSV"/>
              <w:jc w:val="center"/>
              <w:rPr>
                <w:rFonts w:ascii="Verdana" w:eastAsia="Calibri" w:hAnsi="Verdana"/>
                <w:b/>
                <w:iCs/>
                <w:sz w:val="20"/>
                <w:lang w:val="nl-BE" w:eastAsia="en-US"/>
              </w:rPr>
            </w:pPr>
            <w:r>
              <w:rPr>
                <w:rFonts w:ascii="Verdana" w:eastAsia="Calibri" w:hAnsi="Verdana"/>
                <w:b/>
                <w:iCs/>
                <w:sz w:val="20"/>
                <w:lang w:val="nl-BE" w:eastAsia="en-US"/>
              </w:rPr>
              <w:t>a</w:t>
            </w:r>
            <w:r w:rsidR="00C15AB6" w:rsidRPr="00C15AB6">
              <w:rPr>
                <w:rFonts w:ascii="Verdana" w:eastAsia="Calibri" w:hAnsi="Verdana"/>
                <w:b/>
                <w:iCs/>
                <w:sz w:val="20"/>
                <w:lang w:val="nl-BE" w:eastAsia="en-US"/>
              </w:rPr>
              <w:t>ppelen</w:t>
            </w:r>
          </w:p>
        </w:tc>
      </w:tr>
      <w:tr w:rsidR="00EB3BFF" w14:paraId="4A894BE4" w14:textId="77777777" w:rsidTr="00E551D3">
        <w:tc>
          <w:tcPr>
            <w:tcW w:w="2169" w:type="dxa"/>
          </w:tcPr>
          <w:p w14:paraId="02CEB281" w14:textId="77777777" w:rsidR="00EB3BFF" w:rsidRDefault="00EB3BFF" w:rsidP="00120F9C">
            <w:pPr>
              <w:pStyle w:val="StandaardSV"/>
              <w:jc w:val="left"/>
              <w:rPr>
                <w:rFonts w:ascii="Verdana" w:eastAsia="Calibri" w:hAnsi="Verdana"/>
                <w:iCs/>
                <w:sz w:val="20"/>
                <w:lang w:val="nl-BE" w:eastAsia="en-US"/>
              </w:rPr>
            </w:pPr>
            <w:r>
              <w:rPr>
                <w:rFonts w:ascii="Verdana" w:eastAsia="Calibri" w:hAnsi="Verdana"/>
                <w:iCs/>
                <w:sz w:val="20"/>
                <w:lang w:val="nl-BE" w:eastAsia="en-US"/>
              </w:rPr>
              <w:t>2014</w:t>
            </w:r>
          </w:p>
        </w:tc>
        <w:tc>
          <w:tcPr>
            <w:tcW w:w="1263" w:type="dxa"/>
          </w:tcPr>
          <w:p w14:paraId="4EA2B1E4"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689</w:t>
            </w:r>
          </w:p>
        </w:tc>
        <w:tc>
          <w:tcPr>
            <w:tcW w:w="1409" w:type="dxa"/>
          </w:tcPr>
          <w:p w14:paraId="528F5D0D"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1.393</w:t>
            </w:r>
          </w:p>
        </w:tc>
        <w:tc>
          <w:tcPr>
            <w:tcW w:w="1532" w:type="dxa"/>
          </w:tcPr>
          <w:p w14:paraId="60F19D21"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1.306</w:t>
            </w:r>
          </w:p>
        </w:tc>
        <w:tc>
          <w:tcPr>
            <w:tcW w:w="1175" w:type="dxa"/>
          </w:tcPr>
          <w:p w14:paraId="3025D9EC" w14:textId="77777777" w:rsidR="00EB3BFF" w:rsidRDefault="00516018" w:rsidP="00971DC0">
            <w:pPr>
              <w:pStyle w:val="StandaardSV"/>
              <w:jc w:val="right"/>
              <w:rPr>
                <w:rFonts w:ascii="Verdana" w:eastAsia="Calibri" w:hAnsi="Verdana"/>
                <w:iCs/>
                <w:sz w:val="20"/>
                <w:lang w:val="nl-BE" w:eastAsia="en-US"/>
              </w:rPr>
            </w:pPr>
            <w:r>
              <w:rPr>
                <w:rFonts w:ascii="Verdana" w:eastAsia="Calibri" w:hAnsi="Verdana"/>
                <w:iCs/>
                <w:sz w:val="20"/>
                <w:lang w:val="nl-BE" w:eastAsia="en-US"/>
              </w:rPr>
              <w:t>478</w:t>
            </w:r>
          </w:p>
        </w:tc>
        <w:tc>
          <w:tcPr>
            <w:tcW w:w="1514" w:type="dxa"/>
          </w:tcPr>
          <w:p w14:paraId="372611E5" w14:textId="77777777" w:rsidR="00EB3BFF" w:rsidRDefault="00CA2E91" w:rsidP="00971DC0">
            <w:pPr>
              <w:pStyle w:val="StandaardSV"/>
              <w:jc w:val="right"/>
              <w:rPr>
                <w:rFonts w:ascii="Verdana" w:eastAsia="Calibri" w:hAnsi="Verdana"/>
                <w:iCs/>
                <w:sz w:val="20"/>
                <w:lang w:val="nl-BE" w:eastAsia="en-US"/>
              </w:rPr>
            </w:pPr>
            <w:r>
              <w:rPr>
                <w:rFonts w:ascii="Verdana" w:eastAsia="Calibri" w:hAnsi="Verdana"/>
                <w:iCs/>
                <w:sz w:val="20"/>
                <w:lang w:val="nl-BE" w:eastAsia="en-US"/>
              </w:rPr>
              <w:t>1.67</w:t>
            </w:r>
            <w:r w:rsidR="00971DC0">
              <w:rPr>
                <w:rFonts w:ascii="Verdana" w:eastAsia="Calibri" w:hAnsi="Verdana"/>
                <w:iCs/>
                <w:sz w:val="20"/>
                <w:lang w:val="nl-BE" w:eastAsia="en-US"/>
              </w:rPr>
              <w:t>8</w:t>
            </w:r>
          </w:p>
        </w:tc>
      </w:tr>
      <w:tr w:rsidR="00EB3BFF" w14:paraId="13B9DA6A" w14:textId="77777777" w:rsidTr="00E551D3">
        <w:tc>
          <w:tcPr>
            <w:tcW w:w="2169" w:type="dxa"/>
          </w:tcPr>
          <w:p w14:paraId="10315188" w14:textId="77777777" w:rsidR="00EB3BFF" w:rsidRDefault="00EB3BFF" w:rsidP="00120F9C">
            <w:pPr>
              <w:pStyle w:val="StandaardSV"/>
              <w:jc w:val="left"/>
              <w:rPr>
                <w:rFonts w:ascii="Verdana" w:eastAsia="Calibri" w:hAnsi="Verdana"/>
                <w:iCs/>
                <w:sz w:val="20"/>
                <w:lang w:val="nl-BE" w:eastAsia="en-US"/>
              </w:rPr>
            </w:pPr>
            <w:r>
              <w:rPr>
                <w:rFonts w:ascii="Verdana" w:eastAsia="Calibri" w:hAnsi="Verdana"/>
                <w:iCs/>
                <w:sz w:val="20"/>
                <w:lang w:val="nl-BE" w:eastAsia="en-US"/>
              </w:rPr>
              <w:t>2015</w:t>
            </w:r>
          </w:p>
        </w:tc>
        <w:tc>
          <w:tcPr>
            <w:tcW w:w="1263" w:type="dxa"/>
          </w:tcPr>
          <w:p w14:paraId="4F1190DE"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536</w:t>
            </w:r>
          </w:p>
        </w:tc>
        <w:tc>
          <w:tcPr>
            <w:tcW w:w="1409" w:type="dxa"/>
          </w:tcPr>
          <w:p w14:paraId="6FEF72E8"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4.709</w:t>
            </w:r>
          </w:p>
        </w:tc>
        <w:tc>
          <w:tcPr>
            <w:tcW w:w="1532" w:type="dxa"/>
          </w:tcPr>
          <w:p w14:paraId="50181B73"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7.679</w:t>
            </w:r>
          </w:p>
        </w:tc>
        <w:tc>
          <w:tcPr>
            <w:tcW w:w="1175" w:type="dxa"/>
          </w:tcPr>
          <w:p w14:paraId="47E1FDA4" w14:textId="77777777" w:rsidR="00EB3BFF" w:rsidRDefault="00CA2E91" w:rsidP="00971DC0">
            <w:pPr>
              <w:pStyle w:val="StandaardSV"/>
              <w:jc w:val="right"/>
              <w:rPr>
                <w:rFonts w:ascii="Verdana" w:eastAsia="Calibri" w:hAnsi="Verdana"/>
                <w:iCs/>
                <w:sz w:val="20"/>
                <w:lang w:val="nl-BE" w:eastAsia="en-US"/>
              </w:rPr>
            </w:pPr>
            <w:r>
              <w:rPr>
                <w:rFonts w:ascii="Verdana" w:eastAsia="Calibri" w:hAnsi="Verdana"/>
                <w:iCs/>
                <w:sz w:val="20"/>
                <w:lang w:val="nl-BE" w:eastAsia="en-US"/>
              </w:rPr>
              <w:t>3.811</w:t>
            </w:r>
          </w:p>
        </w:tc>
        <w:tc>
          <w:tcPr>
            <w:tcW w:w="1514" w:type="dxa"/>
          </w:tcPr>
          <w:p w14:paraId="43CC67E0" w14:textId="77777777" w:rsidR="00EB3BFF" w:rsidRDefault="00971DC0" w:rsidP="00971DC0">
            <w:pPr>
              <w:pStyle w:val="StandaardSV"/>
              <w:jc w:val="right"/>
              <w:rPr>
                <w:rFonts w:ascii="Verdana" w:eastAsia="Calibri" w:hAnsi="Verdana"/>
                <w:iCs/>
                <w:sz w:val="20"/>
                <w:lang w:val="nl-BE" w:eastAsia="en-US"/>
              </w:rPr>
            </w:pPr>
            <w:r>
              <w:rPr>
                <w:rFonts w:ascii="Verdana" w:eastAsia="Calibri" w:hAnsi="Verdana"/>
                <w:iCs/>
                <w:sz w:val="20"/>
                <w:lang w:val="nl-BE" w:eastAsia="en-US"/>
              </w:rPr>
              <w:t>754</w:t>
            </w:r>
          </w:p>
        </w:tc>
      </w:tr>
      <w:tr w:rsidR="00971DC0" w14:paraId="0B5482F0" w14:textId="77777777" w:rsidTr="00E551D3">
        <w:tc>
          <w:tcPr>
            <w:tcW w:w="9062" w:type="dxa"/>
            <w:gridSpan w:val="6"/>
            <w:shd w:val="clear" w:color="auto" w:fill="BFBFBF" w:themeFill="background1" w:themeFillShade="BF"/>
          </w:tcPr>
          <w:p w14:paraId="5BFCC669" w14:textId="77777777" w:rsidR="00971DC0" w:rsidRDefault="008A4603" w:rsidP="00971DC0">
            <w:pPr>
              <w:pStyle w:val="StandaardSV"/>
              <w:jc w:val="center"/>
              <w:rPr>
                <w:rFonts w:ascii="Verdana" w:eastAsia="Calibri" w:hAnsi="Verdana"/>
                <w:iCs/>
                <w:sz w:val="20"/>
                <w:lang w:val="nl-BE" w:eastAsia="en-US"/>
              </w:rPr>
            </w:pPr>
            <w:r>
              <w:rPr>
                <w:rFonts w:ascii="Verdana" w:eastAsia="Calibri" w:hAnsi="Verdana"/>
                <w:b/>
                <w:iCs/>
                <w:sz w:val="20"/>
                <w:lang w:val="nl-BE" w:eastAsia="en-US"/>
              </w:rPr>
              <w:t>p</w:t>
            </w:r>
            <w:r w:rsidR="00971DC0" w:rsidRPr="00EB3BFF">
              <w:rPr>
                <w:rFonts w:ascii="Verdana" w:eastAsia="Calibri" w:hAnsi="Verdana"/>
                <w:b/>
                <w:iCs/>
                <w:sz w:val="20"/>
                <w:lang w:val="nl-BE" w:eastAsia="en-US"/>
              </w:rPr>
              <w:t>eren</w:t>
            </w:r>
          </w:p>
        </w:tc>
      </w:tr>
      <w:tr w:rsidR="00EB3BFF" w14:paraId="24102CB6" w14:textId="77777777" w:rsidTr="00E551D3">
        <w:tc>
          <w:tcPr>
            <w:tcW w:w="2169" w:type="dxa"/>
          </w:tcPr>
          <w:p w14:paraId="442FEE08" w14:textId="77777777" w:rsidR="00EB3BFF" w:rsidRDefault="00EB3BFF" w:rsidP="00120F9C">
            <w:pPr>
              <w:pStyle w:val="StandaardSV"/>
              <w:jc w:val="left"/>
              <w:rPr>
                <w:rFonts w:ascii="Verdana" w:eastAsia="Calibri" w:hAnsi="Verdana"/>
                <w:iCs/>
                <w:sz w:val="20"/>
                <w:lang w:val="nl-BE" w:eastAsia="en-US"/>
              </w:rPr>
            </w:pPr>
            <w:r>
              <w:rPr>
                <w:rFonts w:ascii="Verdana" w:eastAsia="Calibri" w:hAnsi="Verdana"/>
                <w:iCs/>
                <w:sz w:val="20"/>
                <w:lang w:val="nl-BE" w:eastAsia="en-US"/>
              </w:rPr>
              <w:t>2014</w:t>
            </w:r>
          </w:p>
        </w:tc>
        <w:tc>
          <w:tcPr>
            <w:tcW w:w="1263" w:type="dxa"/>
          </w:tcPr>
          <w:p w14:paraId="7DCB6F43"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2.435</w:t>
            </w:r>
          </w:p>
        </w:tc>
        <w:tc>
          <w:tcPr>
            <w:tcW w:w="1409" w:type="dxa"/>
          </w:tcPr>
          <w:p w14:paraId="00784CB0"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17.478</w:t>
            </w:r>
          </w:p>
        </w:tc>
        <w:tc>
          <w:tcPr>
            <w:tcW w:w="1532" w:type="dxa"/>
          </w:tcPr>
          <w:p w14:paraId="2222AC6B"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9.679</w:t>
            </w:r>
          </w:p>
        </w:tc>
        <w:tc>
          <w:tcPr>
            <w:tcW w:w="1175" w:type="dxa"/>
          </w:tcPr>
          <w:p w14:paraId="273D4C5B" w14:textId="77777777" w:rsidR="00EB3BFF" w:rsidRDefault="00516018" w:rsidP="00971DC0">
            <w:pPr>
              <w:pStyle w:val="StandaardSV"/>
              <w:jc w:val="right"/>
              <w:rPr>
                <w:rFonts w:ascii="Verdana" w:eastAsia="Calibri" w:hAnsi="Verdana"/>
                <w:iCs/>
                <w:sz w:val="20"/>
                <w:lang w:val="nl-BE" w:eastAsia="en-US"/>
              </w:rPr>
            </w:pPr>
            <w:r>
              <w:rPr>
                <w:rFonts w:ascii="Verdana" w:eastAsia="Calibri" w:hAnsi="Verdana"/>
                <w:iCs/>
                <w:sz w:val="20"/>
                <w:lang w:val="nl-BE" w:eastAsia="en-US"/>
              </w:rPr>
              <w:t>8.836</w:t>
            </w:r>
          </w:p>
        </w:tc>
        <w:tc>
          <w:tcPr>
            <w:tcW w:w="1514" w:type="dxa"/>
          </w:tcPr>
          <w:p w14:paraId="75A708F9" w14:textId="77777777" w:rsidR="00EB3BFF" w:rsidRDefault="00971DC0" w:rsidP="00971DC0">
            <w:pPr>
              <w:pStyle w:val="StandaardSV"/>
              <w:jc w:val="right"/>
              <w:rPr>
                <w:rFonts w:ascii="Verdana" w:eastAsia="Calibri" w:hAnsi="Verdana"/>
                <w:iCs/>
                <w:sz w:val="20"/>
                <w:lang w:val="nl-BE" w:eastAsia="en-US"/>
              </w:rPr>
            </w:pPr>
            <w:r>
              <w:rPr>
                <w:rFonts w:ascii="Verdana" w:eastAsia="Calibri" w:hAnsi="Verdana"/>
                <w:iCs/>
                <w:sz w:val="20"/>
                <w:lang w:val="nl-BE" w:eastAsia="en-US"/>
              </w:rPr>
              <w:t>16.474</w:t>
            </w:r>
          </w:p>
        </w:tc>
      </w:tr>
      <w:tr w:rsidR="00EB3BFF" w14:paraId="72D92D21" w14:textId="77777777" w:rsidTr="00E551D3">
        <w:tc>
          <w:tcPr>
            <w:tcW w:w="2169" w:type="dxa"/>
          </w:tcPr>
          <w:p w14:paraId="1B9001BC" w14:textId="77777777" w:rsidR="00EB3BFF" w:rsidRDefault="00EB3BFF" w:rsidP="00120F9C">
            <w:pPr>
              <w:pStyle w:val="StandaardSV"/>
              <w:jc w:val="left"/>
              <w:rPr>
                <w:rFonts w:ascii="Verdana" w:eastAsia="Calibri" w:hAnsi="Verdana"/>
                <w:iCs/>
                <w:sz w:val="20"/>
                <w:lang w:val="nl-BE" w:eastAsia="en-US"/>
              </w:rPr>
            </w:pPr>
            <w:r>
              <w:rPr>
                <w:rFonts w:ascii="Verdana" w:eastAsia="Calibri" w:hAnsi="Verdana"/>
                <w:iCs/>
                <w:sz w:val="20"/>
                <w:lang w:val="nl-BE" w:eastAsia="en-US"/>
              </w:rPr>
              <w:t>2015</w:t>
            </w:r>
          </w:p>
        </w:tc>
        <w:tc>
          <w:tcPr>
            <w:tcW w:w="1263" w:type="dxa"/>
          </w:tcPr>
          <w:p w14:paraId="7E9F44F0"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1.784</w:t>
            </w:r>
          </w:p>
        </w:tc>
        <w:tc>
          <w:tcPr>
            <w:tcW w:w="1409" w:type="dxa"/>
          </w:tcPr>
          <w:p w14:paraId="3F249B81"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34.987</w:t>
            </w:r>
          </w:p>
        </w:tc>
        <w:tc>
          <w:tcPr>
            <w:tcW w:w="1532" w:type="dxa"/>
          </w:tcPr>
          <w:p w14:paraId="7A6E887D"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37.689</w:t>
            </w:r>
          </w:p>
        </w:tc>
        <w:tc>
          <w:tcPr>
            <w:tcW w:w="1175" w:type="dxa"/>
          </w:tcPr>
          <w:p w14:paraId="7D772170" w14:textId="77777777" w:rsidR="00EB3BFF" w:rsidRDefault="00516018" w:rsidP="00971DC0">
            <w:pPr>
              <w:pStyle w:val="StandaardSV"/>
              <w:jc w:val="right"/>
              <w:rPr>
                <w:rFonts w:ascii="Verdana" w:eastAsia="Calibri" w:hAnsi="Verdana"/>
                <w:iCs/>
                <w:sz w:val="20"/>
                <w:lang w:val="nl-BE" w:eastAsia="en-US"/>
              </w:rPr>
            </w:pPr>
            <w:r>
              <w:rPr>
                <w:rFonts w:ascii="Verdana" w:eastAsia="Calibri" w:hAnsi="Verdana"/>
                <w:iCs/>
                <w:sz w:val="20"/>
                <w:lang w:val="nl-BE" w:eastAsia="en-US"/>
              </w:rPr>
              <w:t>6.943</w:t>
            </w:r>
          </w:p>
        </w:tc>
        <w:tc>
          <w:tcPr>
            <w:tcW w:w="1514" w:type="dxa"/>
          </w:tcPr>
          <w:p w14:paraId="5E4AB39B" w14:textId="77777777" w:rsidR="00EB3BFF" w:rsidRDefault="00971DC0" w:rsidP="00971DC0">
            <w:pPr>
              <w:pStyle w:val="StandaardSV"/>
              <w:jc w:val="right"/>
              <w:rPr>
                <w:rFonts w:ascii="Verdana" w:eastAsia="Calibri" w:hAnsi="Verdana"/>
                <w:iCs/>
                <w:sz w:val="20"/>
                <w:lang w:val="nl-BE" w:eastAsia="en-US"/>
              </w:rPr>
            </w:pPr>
            <w:r>
              <w:rPr>
                <w:rFonts w:ascii="Verdana" w:eastAsia="Calibri" w:hAnsi="Verdana"/>
                <w:iCs/>
                <w:sz w:val="20"/>
                <w:lang w:val="nl-BE" w:eastAsia="en-US"/>
              </w:rPr>
              <w:t>4.459</w:t>
            </w:r>
          </w:p>
        </w:tc>
      </w:tr>
      <w:tr w:rsidR="00971DC0" w14:paraId="2CB3319F" w14:textId="77777777" w:rsidTr="00E551D3">
        <w:tc>
          <w:tcPr>
            <w:tcW w:w="9062" w:type="dxa"/>
            <w:gridSpan w:val="6"/>
            <w:shd w:val="clear" w:color="auto" w:fill="BFBFBF" w:themeFill="background1" w:themeFillShade="BF"/>
          </w:tcPr>
          <w:p w14:paraId="10A53371" w14:textId="77777777" w:rsidR="00971DC0" w:rsidRDefault="00971DC0" w:rsidP="00971DC0">
            <w:pPr>
              <w:pStyle w:val="StandaardSV"/>
              <w:jc w:val="center"/>
              <w:rPr>
                <w:rFonts w:ascii="Verdana" w:eastAsia="Calibri" w:hAnsi="Verdana"/>
                <w:iCs/>
                <w:sz w:val="20"/>
                <w:lang w:val="nl-BE" w:eastAsia="en-US"/>
              </w:rPr>
            </w:pPr>
            <w:r>
              <w:rPr>
                <w:rFonts w:ascii="Verdana" w:eastAsia="Calibri" w:hAnsi="Verdana"/>
                <w:b/>
                <w:iCs/>
                <w:sz w:val="20"/>
                <w:lang w:val="nl-BE" w:eastAsia="en-US"/>
              </w:rPr>
              <w:t>v</w:t>
            </w:r>
            <w:r w:rsidRPr="00EB3BFF">
              <w:rPr>
                <w:rFonts w:ascii="Verdana" w:eastAsia="Calibri" w:hAnsi="Verdana"/>
                <w:b/>
                <w:iCs/>
                <w:sz w:val="20"/>
                <w:lang w:val="nl-BE" w:eastAsia="en-US"/>
              </w:rPr>
              <w:t>ers fruit</w:t>
            </w:r>
            <w:r>
              <w:rPr>
                <w:rFonts w:ascii="Verdana" w:eastAsia="Calibri" w:hAnsi="Verdana"/>
                <w:b/>
                <w:iCs/>
                <w:sz w:val="20"/>
                <w:lang w:val="nl-BE" w:eastAsia="en-US"/>
              </w:rPr>
              <w:t xml:space="preserve"> (incl. appelen en peren)</w:t>
            </w:r>
          </w:p>
        </w:tc>
      </w:tr>
      <w:tr w:rsidR="00EB3BFF" w14:paraId="6231098B" w14:textId="77777777" w:rsidTr="00E551D3">
        <w:tc>
          <w:tcPr>
            <w:tcW w:w="2169" w:type="dxa"/>
          </w:tcPr>
          <w:p w14:paraId="718363BF" w14:textId="77777777" w:rsidR="00EB3BFF" w:rsidRDefault="00EB3BFF" w:rsidP="00120F9C">
            <w:pPr>
              <w:pStyle w:val="StandaardSV"/>
              <w:jc w:val="left"/>
              <w:rPr>
                <w:rFonts w:ascii="Verdana" w:eastAsia="Calibri" w:hAnsi="Verdana"/>
                <w:iCs/>
                <w:sz w:val="20"/>
                <w:lang w:val="nl-BE" w:eastAsia="en-US"/>
              </w:rPr>
            </w:pPr>
            <w:r>
              <w:rPr>
                <w:rFonts w:ascii="Verdana" w:eastAsia="Calibri" w:hAnsi="Verdana"/>
                <w:iCs/>
                <w:sz w:val="20"/>
                <w:lang w:val="nl-BE" w:eastAsia="en-US"/>
              </w:rPr>
              <w:t>2014</w:t>
            </w:r>
          </w:p>
        </w:tc>
        <w:tc>
          <w:tcPr>
            <w:tcW w:w="1263" w:type="dxa"/>
          </w:tcPr>
          <w:p w14:paraId="58967F0F"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5.415</w:t>
            </w:r>
          </w:p>
        </w:tc>
        <w:tc>
          <w:tcPr>
            <w:tcW w:w="1409" w:type="dxa"/>
          </w:tcPr>
          <w:p w14:paraId="20955936"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21.920</w:t>
            </w:r>
          </w:p>
        </w:tc>
        <w:tc>
          <w:tcPr>
            <w:tcW w:w="1532" w:type="dxa"/>
          </w:tcPr>
          <w:p w14:paraId="1C8C42A3"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21.863</w:t>
            </w:r>
          </w:p>
        </w:tc>
        <w:tc>
          <w:tcPr>
            <w:tcW w:w="1175" w:type="dxa"/>
          </w:tcPr>
          <w:p w14:paraId="4BE52EC5"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50.703</w:t>
            </w:r>
          </w:p>
        </w:tc>
        <w:tc>
          <w:tcPr>
            <w:tcW w:w="1514" w:type="dxa"/>
          </w:tcPr>
          <w:p w14:paraId="32402750" w14:textId="77777777" w:rsidR="00EB3BFF" w:rsidRDefault="00971DC0"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24.460</w:t>
            </w:r>
          </w:p>
        </w:tc>
      </w:tr>
      <w:tr w:rsidR="00EB3BFF" w14:paraId="68E8E4A8" w14:textId="77777777" w:rsidTr="00E551D3">
        <w:tc>
          <w:tcPr>
            <w:tcW w:w="2169" w:type="dxa"/>
          </w:tcPr>
          <w:p w14:paraId="0E47FF67" w14:textId="77777777" w:rsidR="00EB3BFF" w:rsidRDefault="00EB3BFF" w:rsidP="00120F9C">
            <w:pPr>
              <w:pStyle w:val="StandaardSV"/>
              <w:jc w:val="left"/>
              <w:rPr>
                <w:rFonts w:ascii="Verdana" w:eastAsia="Calibri" w:hAnsi="Verdana"/>
                <w:iCs/>
                <w:sz w:val="20"/>
                <w:lang w:val="nl-BE" w:eastAsia="en-US"/>
              </w:rPr>
            </w:pPr>
            <w:r>
              <w:rPr>
                <w:rFonts w:ascii="Verdana" w:eastAsia="Calibri" w:hAnsi="Verdana"/>
                <w:iCs/>
                <w:sz w:val="20"/>
                <w:lang w:val="nl-BE" w:eastAsia="en-US"/>
              </w:rPr>
              <w:t>2015</w:t>
            </w:r>
          </w:p>
        </w:tc>
        <w:tc>
          <w:tcPr>
            <w:tcW w:w="1263" w:type="dxa"/>
          </w:tcPr>
          <w:p w14:paraId="7B1DC717"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2.784</w:t>
            </w:r>
          </w:p>
        </w:tc>
        <w:tc>
          <w:tcPr>
            <w:tcW w:w="1409" w:type="dxa"/>
          </w:tcPr>
          <w:p w14:paraId="406BB1CB"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46.390</w:t>
            </w:r>
          </w:p>
        </w:tc>
        <w:tc>
          <w:tcPr>
            <w:tcW w:w="1532" w:type="dxa"/>
          </w:tcPr>
          <w:p w14:paraId="7E909D12"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63.510</w:t>
            </w:r>
          </w:p>
        </w:tc>
        <w:tc>
          <w:tcPr>
            <w:tcW w:w="1175" w:type="dxa"/>
          </w:tcPr>
          <w:p w14:paraId="0CE6C410"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46.390</w:t>
            </w:r>
          </w:p>
        </w:tc>
        <w:tc>
          <w:tcPr>
            <w:tcW w:w="1514" w:type="dxa"/>
          </w:tcPr>
          <w:p w14:paraId="0BFC4B7E" w14:textId="77777777" w:rsidR="00EB3BFF" w:rsidRDefault="00971DC0"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5.503</w:t>
            </w:r>
          </w:p>
        </w:tc>
      </w:tr>
      <w:tr w:rsidR="00971DC0" w14:paraId="0B53092F" w14:textId="77777777" w:rsidTr="00E551D3">
        <w:tc>
          <w:tcPr>
            <w:tcW w:w="9062" w:type="dxa"/>
            <w:gridSpan w:val="6"/>
            <w:shd w:val="clear" w:color="auto" w:fill="BFBFBF" w:themeFill="background1" w:themeFillShade="BF"/>
          </w:tcPr>
          <w:p w14:paraId="4998F099" w14:textId="77777777" w:rsidR="00971DC0" w:rsidRDefault="00971DC0" w:rsidP="00971DC0">
            <w:pPr>
              <w:pStyle w:val="StandaardSV"/>
              <w:jc w:val="center"/>
              <w:rPr>
                <w:rFonts w:ascii="Verdana" w:eastAsia="Calibri" w:hAnsi="Verdana"/>
                <w:iCs/>
                <w:sz w:val="20"/>
                <w:lang w:val="nl-BE" w:eastAsia="en-US"/>
              </w:rPr>
            </w:pPr>
            <w:r>
              <w:rPr>
                <w:rFonts w:ascii="Verdana" w:eastAsia="Calibri" w:hAnsi="Verdana"/>
                <w:b/>
                <w:iCs/>
                <w:sz w:val="20"/>
                <w:lang w:val="nl-BE" w:eastAsia="en-US"/>
              </w:rPr>
              <w:t>v</w:t>
            </w:r>
            <w:r w:rsidRPr="00EB3BFF">
              <w:rPr>
                <w:rFonts w:ascii="Verdana" w:eastAsia="Calibri" w:hAnsi="Verdana"/>
                <w:b/>
                <w:iCs/>
                <w:sz w:val="20"/>
                <w:lang w:val="nl-BE" w:eastAsia="en-US"/>
              </w:rPr>
              <w:t>erse groenten</w:t>
            </w:r>
          </w:p>
        </w:tc>
      </w:tr>
      <w:tr w:rsidR="00EB3BFF" w14:paraId="619BE40A" w14:textId="77777777" w:rsidTr="00E551D3">
        <w:tc>
          <w:tcPr>
            <w:tcW w:w="2169" w:type="dxa"/>
          </w:tcPr>
          <w:p w14:paraId="0B93FD42" w14:textId="77777777" w:rsidR="00EB3BFF" w:rsidRDefault="00EB3BFF" w:rsidP="00120F9C">
            <w:pPr>
              <w:pStyle w:val="StandaardSV"/>
              <w:jc w:val="left"/>
              <w:rPr>
                <w:rFonts w:ascii="Verdana" w:eastAsia="Calibri" w:hAnsi="Verdana"/>
                <w:iCs/>
                <w:sz w:val="20"/>
                <w:lang w:val="nl-BE" w:eastAsia="en-US"/>
              </w:rPr>
            </w:pPr>
            <w:r>
              <w:rPr>
                <w:rFonts w:ascii="Verdana" w:eastAsia="Calibri" w:hAnsi="Verdana"/>
                <w:iCs/>
                <w:sz w:val="20"/>
                <w:lang w:val="nl-BE" w:eastAsia="en-US"/>
              </w:rPr>
              <w:t>2014</w:t>
            </w:r>
          </w:p>
        </w:tc>
        <w:tc>
          <w:tcPr>
            <w:tcW w:w="1263" w:type="dxa"/>
          </w:tcPr>
          <w:p w14:paraId="476794C2"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179</w:t>
            </w:r>
          </w:p>
        </w:tc>
        <w:tc>
          <w:tcPr>
            <w:tcW w:w="1409" w:type="dxa"/>
          </w:tcPr>
          <w:p w14:paraId="6BC2B0C3"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1.285</w:t>
            </w:r>
          </w:p>
        </w:tc>
        <w:tc>
          <w:tcPr>
            <w:tcW w:w="1532" w:type="dxa"/>
          </w:tcPr>
          <w:p w14:paraId="27042453"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1.721</w:t>
            </w:r>
          </w:p>
        </w:tc>
        <w:tc>
          <w:tcPr>
            <w:tcW w:w="1175" w:type="dxa"/>
          </w:tcPr>
          <w:p w14:paraId="64F244D0"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8.767</w:t>
            </w:r>
          </w:p>
        </w:tc>
        <w:tc>
          <w:tcPr>
            <w:tcW w:w="1514" w:type="dxa"/>
          </w:tcPr>
          <w:p w14:paraId="3D46D666" w14:textId="77777777" w:rsidR="00EB3BFF" w:rsidRDefault="00971DC0"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3.739</w:t>
            </w:r>
          </w:p>
        </w:tc>
      </w:tr>
      <w:tr w:rsidR="00EB3BFF" w14:paraId="6632A9F6" w14:textId="77777777" w:rsidTr="00E551D3">
        <w:tc>
          <w:tcPr>
            <w:tcW w:w="2169" w:type="dxa"/>
          </w:tcPr>
          <w:p w14:paraId="34883D6F" w14:textId="77777777" w:rsidR="00EB3BFF" w:rsidRDefault="00EB3BFF" w:rsidP="00120F9C">
            <w:pPr>
              <w:pStyle w:val="StandaardSV"/>
              <w:jc w:val="left"/>
              <w:rPr>
                <w:rFonts w:ascii="Verdana" w:eastAsia="Calibri" w:hAnsi="Verdana"/>
                <w:iCs/>
                <w:sz w:val="20"/>
                <w:lang w:val="nl-BE" w:eastAsia="en-US"/>
              </w:rPr>
            </w:pPr>
            <w:r>
              <w:rPr>
                <w:rFonts w:ascii="Verdana" w:eastAsia="Calibri" w:hAnsi="Verdana"/>
                <w:iCs/>
                <w:sz w:val="20"/>
                <w:lang w:val="nl-BE" w:eastAsia="en-US"/>
              </w:rPr>
              <w:t>2015</w:t>
            </w:r>
          </w:p>
        </w:tc>
        <w:tc>
          <w:tcPr>
            <w:tcW w:w="1263" w:type="dxa"/>
          </w:tcPr>
          <w:p w14:paraId="69A99115" w14:textId="77777777" w:rsidR="00EB3BFF" w:rsidRDefault="00EB3BFF"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248</w:t>
            </w:r>
          </w:p>
        </w:tc>
        <w:tc>
          <w:tcPr>
            <w:tcW w:w="1409" w:type="dxa"/>
          </w:tcPr>
          <w:p w14:paraId="292FB097"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4.806</w:t>
            </w:r>
          </w:p>
        </w:tc>
        <w:tc>
          <w:tcPr>
            <w:tcW w:w="1532" w:type="dxa"/>
          </w:tcPr>
          <w:p w14:paraId="25966228"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7.942</w:t>
            </w:r>
          </w:p>
        </w:tc>
        <w:tc>
          <w:tcPr>
            <w:tcW w:w="1175" w:type="dxa"/>
          </w:tcPr>
          <w:p w14:paraId="15404F15" w14:textId="77777777" w:rsidR="00EB3BFF" w:rsidRDefault="00516018"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4.806</w:t>
            </w:r>
          </w:p>
        </w:tc>
        <w:tc>
          <w:tcPr>
            <w:tcW w:w="1514" w:type="dxa"/>
          </w:tcPr>
          <w:p w14:paraId="5F269518" w14:textId="77777777" w:rsidR="00EB3BFF" w:rsidRDefault="00971DC0" w:rsidP="00C15AB6">
            <w:pPr>
              <w:pStyle w:val="StandaardSV"/>
              <w:jc w:val="right"/>
              <w:rPr>
                <w:rFonts w:ascii="Verdana" w:eastAsia="Calibri" w:hAnsi="Verdana"/>
                <w:iCs/>
                <w:sz w:val="20"/>
                <w:lang w:val="nl-BE" w:eastAsia="en-US"/>
              </w:rPr>
            </w:pPr>
            <w:r>
              <w:rPr>
                <w:rFonts w:ascii="Verdana" w:eastAsia="Calibri" w:hAnsi="Verdana"/>
                <w:iCs/>
                <w:sz w:val="20"/>
                <w:lang w:val="nl-BE" w:eastAsia="en-US"/>
              </w:rPr>
              <w:t>561</w:t>
            </w:r>
          </w:p>
        </w:tc>
      </w:tr>
    </w:tbl>
    <w:p w14:paraId="40AF1FF4" w14:textId="77777777" w:rsidR="0048109C" w:rsidRDefault="00C66EC3" w:rsidP="00120F9C">
      <w:pPr>
        <w:pStyle w:val="StandaardSV"/>
        <w:jc w:val="left"/>
        <w:rPr>
          <w:rFonts w:ascii="Verdana" w:eastAsia="Calibri" w:hAnsi="Verdana"/>
          <w:iCs/>
          <w:sz w:val="20"/>
          <w:lang w:val="nl-BE" w:eastAsia="en-US"/>
        </w:rPr>
      </w:pPr>
      <w:r>
        <w:rPr>
          <w:rFonts w:ascii="Verdana" w:eastAsia="Calibri" w:hAnsi="Verdana"/>
          <w:iCs/>
          <w:sz w:val="20"/>
          <w:lang w:val="nl-BE" w:eastAsia="en-US"/>
        </w:rPr>
        <w:t xml:space="preserve">Bron: </w:t>
      </w:r>
      <w:r w:rsidR="00F07245">
        <w:rPr>
          <w:rFonts w:ascii="Verdana" w:eastAsia="Calibri" w:hAnsi="Verdana"/>
          <w:iCs/>
          <w:sz w:val="20"/>
          <w:lang w:val="nl-BE" w:eastAsia="en-US"/>
        </w:rPr>
        <w:t>National</w:t>
      </w:r>
      <w:r w:rsidR="0077342C">
        <w:rPr>
          <w:rFonts w:ascii="Verdana" w:eastAsia="Calibri" w:hAnsi="Verdana"/>
          <w:iCs/>
          <w:sz w:val="20"/>
          <w:lang w:val="nl-BE" w:eastAsia="en-US"/>
        </w:rPr>
        <w:t>e Bank van België (2014, 2015)</w:t>
      </w:r>
    </w:p>
    <w:p w14:paraId="05708206" w14:textId="77777777" w:rsidR="00C66EC3" w:rsidRDefault="00C66EC3" w:rsidP="00120F9C">
      <w:pPr>
        <w:pStyle w:val="StandaardSV"/>
        <w:jc w:val="left"/>
        <w:rPr>
          <w:rFonts w:ascii="Verdana" w:eastAsia="Calibri" w:hAnsi="Verdana"/>
          <w:iCs/>
          <w:sz w:val="20"/>
          <w:lang w:val="nl-BE" w:eastAsia="en-US"/>
        </w:rPr>
      </w:pPr>
    </w:p>
    <w:p w14:paraId="4838DAC6" w14:textId="77777777" w:rsidR="00091742" w:rsidRPr="005F3564" w:rsidRDefault="00091742" w:rsidP="00DC078C">
      <w:pPr>
        <w:pStyle w:val="StandaardSV"/>
        <w:numPr>
          <w:ilvl w:val="0"/>
          <w:numId w:val="2"/>
        </w:numPr>
        <w:jc w:val="left"/>
        <w:rPr>
          <w:rFonts w:ascii="Verdana" w:eastAsia="Calibri" w:hAnsi="Verdana"/>
          <w:iCs/>
          <w:sz w:val="20"/>
          <w:lang w:val="nl-BE" w:eastAsia="en-US"/>
        </w:rPr>
      </w:pPr>
      <w:r w:rsidRPr="005F3564">
        <w:rPr>
          <w:rFonts w:ascii="Verdana" w:eastAsia="Calibri" w:hAnsi="Verdana"/>
          <w:iCs/>
          <w:sz w:val="20"/>
          <w:lang w:val="nl-BE" w:eastAsia="en-US"/>
        </w:rPr>
        <w:t xml:space="preserve">Volgende tabel geeft de export (in ton) van appelen vanuit België. </w:t>
      </w:r>
    </w:p>
    <w:p w14:paraId="482DB96B" w14:textId="77777777" w:rsidR="00B36A54" w:rsidRPr="00B36A54" w:rsidRDefault="00B36A54" w:rsidP="00120F9C">
      <w:pPr>
        <w:pStyle w:val="StandaardSV"/>
        <w:jc w:val="left"/>
        <w:rPr>
          <w:rFonts w:ascii="Verdana" w:eastAsia="Calibri" w:hAnsi="Verdana"/>
          <w:iCs/>
          <w:sz w:val="20"/>
          <w:lang w:val="nl-BE" w:eastAsia="en-US"/>
        </w:rPr>
      </w:pPr>
    </w:p>
    <w:tbl>
      <w:tblPr>
        <w:tblStyle w:val="Tabelraster"/>
        <w:tblW w:w="0" w:type="auto"/>
        <w:tblLook w:val="04A0" w:firstRow="1" w:lastRow="0" w:firstColumn="1" w:lastColumn="0" w:noHBand="0" w:noVBand="1"/>
      </w:tblPr>
      <w:tblGrid>
        <w:gridCol w:w="1166"/>
        <w:gridCol w:w="738"/>
        <w:gridCol w:w="738"/>
        <w:gridCol w:w="738"/>
        <w:gridCol w:w="738"/>
        <w:gridCol w:w="738"/>
        <w:gridCol w:w="738"/>
        <w:gridCol w:w="738"/>
        <w:gridCol w:w="738"/>
        <w:gridCol w:w="738"/>
        <w:gridCol w:w="740"/>
        <w:gridCol w:w="740"/>
      </w:tblGrid>
      <w:tr w:rsidR="00091742" w:rsidRPr="00091742" w14:paraId="1E8252C3" w14:textId="77777777" w:rsidTr="00091742">
        <w:tc>
          <w:tcPr>
            <w:tcW w:w="1197" w:type="dxa"/>
          </w:tcPr>
          <w:p w14:paraId="1D2F0F65" w14:textId="77777777" w:rsidR="00091742" w:rsidRPr="00091742" w:rsidRDefault="00091742" w:rsidP="00120F9C">
            <w:pPr>
              <w:pStyle w:val="StandaardSV"/>
              <w:jc w:val="left"/>
              <w:rPr>
                <w:rFonts w:ascii="Verdana" w:eastAsia="Calibri" w:hAnsi="Verdana"/>
                <w:iCs/>
                <w:sz w:val="18"/>
                <w:szCs w:val="18"/>
                <w:lang w:val="nl-BE" w:eastAsia="en-US"/>
              </w:rPr>
            </w:pPr>
          </w:p>
        </w:tc>
        <w:tc>
          <w:tcPr>
            <w:tcW w:w="768" w:type="dxa"/>
          </w:tcPr>
          <w:p w14:paraId="316E6125" w14:textId="77777777" w:rsidR="00091742" w:rsidRPr="00091742" w:rsidRDefault="00091742" w:rsidP="00120F9C">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Juli 2015</w:t>
            </w:r>
          </w:p>
        </w:tc>
        <w:tc>
          <w:tcPr>
            <w:tcW w:w="768" w:type="dxa"/>
          </w:tcPr>
          <w:p w14:paraId="72919EE8" w14:textId="77777777" w:rsidR="00091742" w:rsidRPr="00091742" w:rsidRDefault="00091742" w:rsidP="00120F9C">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Aug 2015</w:t>
            </w:r>
          </w:p>
        </w:tc>
        <w:tc>
          <w:tcPr>
            <w:tcW w:w="768" w:type="dxa"/>
          </w:tcPr>
          <w:p w14:paraId="578A1BA6" w14:textId="77777777" w:rsidR="00091742" w:rsidRPr="00091742" w:rsidRDefault="00091742" w:rsidP="00120F9C">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Sept 2015</w:t>
            </w:r>
          </w:p>
        </w:tc>
        <w:tc>
          <w:tcPr>
            <w:tcW w:w="768" w:type="dxa"/>
          </w:tcPr>
          <w:p w14:paraId="68538266" w14:textId="77777777" w:rsidR="00091742" w:rsidRPr="00091742" w:rsidRDefault="00091742" w:rsidP="00120F9C">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Okt 2015</w:t>
            </w:r>
          </w:p>
        </w:tc>
        <w:tc>
          <w:tcPr>
            <w:tcW w:w="768" w:type="dxa"/>
          </w:tcPr>
          <w:p w14:paraId="66BE6DC0" w14:textId="77777777" w:rsidR="00091742" w:rsidRPr="00091742" w:rsidRDefault="00091742" w:rsidP="00120F9C">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Nov 2015</w:t>
            </w:r>
          </w:p>
        </w:tc>
        <w:tc>
          <w:tcPr>
            <w:tcW w:w="768" w:type="dxa"/>
          </w:tcPr>
          <w:p w14:paraId="328551C4" w14:textId="77777777" w:rsidR="00091742" w:rsidRPr="00091742" w:rsidRDefault="00091742" w:rsidP="00120F9C">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Dec 2015</w:t>
            </w:r>
          </w:p>
        </w:tc>
        <w:tc>
          <w:tcPr>
            <w:tcW w:w="768" w:type="dxa"/>
          </w:tcPr>
          <w:p w14:paraId="3F9E9F13" w14:textId="77777777" w:rsidR="00091742" w:rsidRPr="00091742" w:rsidRDefault="00091742" w:rsidP="00120F9C">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Jan 2016</w:t>
            </w:r>
          </w:p>
        </w:tc>
        <w:tc>
          <w:tcPr>
            <w:tcW w:w="768" w:type="dxa"/>
          </w:tcPr>
          <w:p w14:paraId="434971B2" w14:textId="77777777" w:rsidR="00091742" w:rsidRPr="00091742" w:rsidRDefault="00091742" w:rsidP="00120F9C">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Feb 2016</w:t>
            </w:r>
          </w:p>
        </w:tc>
        <w:tc>
          <w:tcPr>
            <w:tcW w:w="768" w:type="dxa"/>
          </w:tcPr>
          <w:p w14:paraId="739B92AD" w14:textId="77777777" w:rsidR="00091742" w:rsidRPr="00091742" w:rsidRDefault="00091742" w:rsidP="00120F9C">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Mrt 2016</w:t>
            </w:r>
          </w:p>
        </w:tc>
        <w:tc>
          <w:tcPr>
            <w:tcW w:w="725" w:type="dxa"/>
          </w:tcPr>
          <w:p w14:paraId="3256EEF5" w14:textId="77777777" w:rsidR="00091742" w:rsidRPr="00091742" w:rsidRDefault="00091742" w:rsidP="00120F9C">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Apr 2016</w:t>
            </w:r>
          </w:p>
        </w:tc>
        <w:tc>
          <w:tcPr>
            <w:tcW w:w="454" w:type="dxa"/>
          </w:tcPr>
          <w:p w14:paraId="4C1A0D70" w14:textId="77777777" w:rsidR="00091742" w:rsidRPr="00091742" w:rsidRDefault="00091742" w:rsidP="00120F9C">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Mei 2016</w:t>
            </w:r>
          </w:p>
        </w:tc>
      </w:tr>
      <w:tr w:rsidR="00091742" w:rsidRPr="00091742" w14:paraId="6336182B" w14:textId="77777777" w:rsidTr="00091742">
        <w:tc>
          <w:tcPr>
            <w:tcW w:w="1197" w:type="dxa"/>
          </w:tcPr>
          <w:p w14:paraId="08ADCADA" w14:textId="77777777" w:rsidR="00091742" w:rsidRPr="00091742" w:rsidRDefault="00091742" w:rsidP="00120F9C">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Canada</w:t>
            </w:r>
          </w:p>
        </w:tc>
        <w:tc>
          <w:tcPr>
            <w:tcW w:w="768" w:type="dxa"/>
          </w:tcPr>
          <w:p w14:paraId="0E4BAFAA"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089ED584"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5071EABD"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3D4740EF"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7192D65B"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2936507B"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23BA360F"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39B899D8"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85</w:t>
            </w:r>
          </w:p>
        </w:tc>
        <w:tc>
          <w:tcPr>
            <w:tcW w:w="768" w:type="dxa"/>
          </w:tcPr>
          <w:p w14:paraId="79F2B660"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25" w:type="dxa"/>
          </w:tcPr>
          <w:p w14:paraId="6F4B88F1"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454" w:type="dxa"/>
          </w:tcPr>
          <w:p w14:paraId="3FD1805C"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r>
      <w:tr w:rsidR="00091742" w:rsidRPr="00091742" w14:paraId="1E3C6D51" w14:textId="77777777" w:rsidTr="00091742">
        <w:tc>
          <w:tcPr>
            <w:tcW w:w="1197" w:type="dxa"/>
          </w:tcPr>
          <w:p w14:paraId="2D4A2627" w14:textId="77777777" w:rsidR="00091742" w:rsidRPr="00091742" w:rsidRDefault="00091742" w:rsidP="00120F9C">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Brazilië</w:t>
            </w:r>
          </w:p>
        </w:tc>
        <w:tc>
          <w:tcPr>
            <w:tcW w:w="768" w:type="dxa"/>
          </w:tcPr>
          <w:p w14:paraId="10A67BAA"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5DE2E5E6"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649A8AC9"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17CB1FE2"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6692D2ED"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29B2C649"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4A6D9F7B"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6A8C1E07"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1C68E569"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25" w:type="dxa"/>
          </w:tcPr>
          <w:p w14:paraId="7F35B213"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454" w:type="dxa"/>
          </w:tcPr>
          <w:p w14:paraId="49FD874D"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r>
      <w:tr w:rsidR="00091742" w:rsidRPr="00091742" w14:paraId="38FB9F09" w14:textId="77777777" w:rsidTr="00091742">
        <w:tc>
          <w:tcPr>
            <w:tcW w:w="1197" w:type="dxa"/>
          </w:tcPr>
          <w:p w14:paraId="0F3A75D3" w14:textId="77777777" w:rsidR="00091742" w:rsidRPr="00091742" w:rsidRDefault="00091742" w:rsidP="00120F9C">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China</w:t>
            </w:r>
          </w:p>
        </w:tc>
        <w:tc>
          <w:tcPr>
            <w:tcW w:w="768" w:type="dxa"/>
          </w:tcPr>
          <w:p w14:paraId="50C6D85F"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7767A19B"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5DAFA321"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36121184"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6E36B756"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44245BE6"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41E6518F"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3BD3ADF8"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42C5E6D3"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25" w:type="dxa"/>
          </w:tcPr>
          <w:p w14:paraId="3D34FD6D"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454" w:type="dxa"/>
          </w:tcPr>
          <w:p w14:paraId="34EB1118"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r>
      <w:tr w:rsidR="00091742" w:rsidRPr="00091742" w14:paraId="25A611B1" w14:textId="77777777" w:rsidTr="00091742">
        <w:tc>
          <w:tcPr>
            <w:tcW w:w="1197" w:type="dxa"/>
          </w:tcPr>
          <w:p w14:paraId="2810E387" w14:textId="77777777" w:rsidR="00091742" w:rsidRPr="00091742" w:rsidRDefault="00091742" w:rsidP="00120F9C">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Japan</w:t>
            </w:r>
          </w:p>
        </w:tc>
        <w:tc>
          <w:tcPr>
            <w:tcW w:w="768" w:type="dxa"/>
          </w:tcPr>
          <w:p w14:paraId="2AF581EB"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2785DFFA"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55EE37DC"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2EE1DC0C"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29C38C22"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4DE3AAAD"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32177CC6"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4A1A8E2C"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77CD0A71"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25" w:type="dxa"/>
          </w:tcPr>
          <w:p w14:paraId="101696CD"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454" w:type="dxa"/>
          </w:tcPr>
          <w:p w14:paraId="4DA3F2CA"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r>
      <w:tr w:rsidR="00091742" w:rsidRPr="00091742" w14:paraId="646F8185" w14:textId="77777777" w:rsidTr="00091742">
        <w:tc>
          <w:tcPr>
            <w:tcW w:w="1197" w:type="dxa"/>
          </w:tcPr>
          <w:p w14:paraId="6F0172C3" w14:textId="77777777" w:rsidR="00091742" w:rsidRPr="00091742" w:rsidRDefault="00091742" w:rsidP="00120F9C">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India</w:t>
            </w:r>
          </w:p>
        </w:tc>
        <w:tc>
          <w:tcPr>
            <w:tcW w:w="768" w:type="dxa"/>
          </w:tcPr>
          <w:p w14:paraId="259C9D46"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044A58C8"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333C95AC"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19</w:t>
            </w:r>
          </w:p>
        </w:tc>
        <w:tc>
          <w:tcPr>
            <w:tcW w:w="768" w:type="dxa"/>
          </w:tcPr>
          <w:p w14:paraId="3646B6FC"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287</w:t>
            </w:r>
          </w:p>
        </w:tc>
        <w:tc>
          <w:tcPr>
            <w:tcW w:w="768" w:type="dxa"/>
          </w:tcPr>
          <w:p w14:paraId="51E6B0AC"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114</w:t>
            </w:r>
          </w:p>
        </w:tc>
        <w:tc>
          <w:tcPr>
            <w:tcW w:w="768" w:type="dxa"/>
          </w:tcPr>
          <w:p w14:paraId="1A148922"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311</w:t>
            </w:r>
          </w:p>
        </w:tc>
        <w:tc>
          <w:tcPr>
            <w:tcW w:w="768" w:type="dxa"/>
          </w:tcPr>
          <w:p w14:paraId="20DD9E3E"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324</w:t>
            </w:r>
          </w:p>
        </w:tc>
        <w:tc>
          <w:tcPr>
            <w:tcW w:w="768" w:type="dxa"/>
          </w:tcPr>
          <w:p w14:paraId="710C6F89"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658</w:t>
            </w:r>
          </w:p>
        </w:tc>
        <w:tc>
          <w:tcPr>
            <w:tcW w:w="768" w:type="dxa"/>
          </w:tcPr>
          <w:p w14:paraId="051FD1C2"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508</w:t>
            </w:r>
          </w:p>
        </w:tc>
        <w:tc>
          <w:tcPr>
            <w:tcW w:w="725" w:type="dxa"/>
          </w:tcPr>
          <w:p w14:paraId="30BEC40A"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1.708</w:t>
            </w:r>
          </w:p>
        </w:tc>
        <w:tc>
          <w:tcPr>
            <w:tcW w:w="454" w:type="dxa"/>
          </w:tcPr>
          <w:p w14:paraId="21736ED4"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4.478</w:t>
            </w:r>
          </w:p>
        </w:tc>
      </w:tr>
      <w:tr w:rsidR="00091742" w:rsidRPr="00091742" w14:paraId="571C0FF4" w14:textId="77777777" w:rsidTr="00091742">
        <w:tc>
          <w:tcPr>
            <w:tcW w:w="1197" w:type="dxa"/>
          </w:tcPr>
          <w:p w14:paraId="24C8C899" w14:textId="77777777" w:rsidR="00091742" w:rsidRPr="00091742" w:rsidRDefault="00091742" w:rsidP="00120F9C">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Indonesië</w:t>
            </w:r>
          </w:p>
        </w:tc>
        <w:tc>
          <w:tcPr>
            <w:tcW w:w="768" w:type="dxa"/>
          </w:tcPr>
          <w:p w14:paraId="45C46408"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1A3E6791"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6717E54A"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1AC429E4"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7287D9C8"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19</w:t>
            </w:r>
          </w:p>
        </w:tc>
        <w:tc>
          <w:tcPr>
            <w:tcW w:w="768" w:type="dxa"/>
          </w:tcPr>
          <w:p w14:paraId="60BAB235"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75539276"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2226B8B2"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19</w:t>
            </w:r>
          </w:p>
        </w:tc>
        <w:tc>
          <w:tcPr>
            <w:tcW w:w="768" w:type="dxa"/>
          </w:tcPr>
          <w:p w14:paraId="42885A02"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0,3</w:t>
            </w:r>
          </w:p>
        </w:tc>
        <w:tc>
          <w:tcPr>
            <w:tcW w:w="725" w:type="dxa"/>
          </w:tcPr>
          <w:p w14:paraId="03F1D44C"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454" w:type="dxa"/>
          </w:tcPr>
          <w:p w14:paraId="6F6A2BB7" w14:textId="77777777" w:rsidR="00091742" w:rsidRPr="00091742" w:rsidRDefault="00091742"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17</w:t>
            </w:r>
          </w:p>
        </w:tc>
      </w:tr>
    </w:tbl>
    <w:p w14:paraId="6A9CE2DF" w14:textId="77777777" w:rsidR="006E43AB" w:rsidRPr="006E43AB" w:rsidRDefault="009B21D0" w:rsidP="00120F9C">
      <w:pPr>
        <w:pStyle w:val="StandaardSV"/>
        <w:jc w:val="left"/>
        <w:rPr>
          <w:rFonts w:ascii="Verdana" w:eastAsia="Calibri" w:hAnsi="Verdana"/>
          <w:iCs/>
          <w:sz w:val="20"/>
          <w:lang w:val="nl-BE" w:eastAsia="en-US"/>
        </w:rPr>
      </w:pPr>
      <w:r>
        <w:rPr>
          <w:rFonts w:ascii="Verdana" w:eastAsia="Calibri" w:hAnsi="Verdana"/>
          <w:iCs/>
          <w:sz w:val="20"/>
          <w:lang w:val="nl-BE" w:eastAsia="en-US"/>
        </w:rPr>
        <w:t>Bron: Eurostat</w:t>
      </w:r>
      <w:r w:rsidR="00A810E9">
        <w:rPr>
          <w:rFonts w:ascii="Verdana" w:eastAsia="Calibri" w:hAnsi="Verdana"/>
          <w:iCs/>
          <w:sz w:val="20"/>
          <w:lang w:val="nl-BE" w:eastAsia="en-US"/>
        </w:rPr>
        <w:t xml:space="preserve"> </w:t>
      </w:r>
    </w:p>
    <w:p w14:paraId="1FB8800C" w14:textId="77777777" w:rsidR="00DA246B" w:rsidRPr="00DA246B" w:rsidRDefault="00DA246B" w:rsidP="0063771E">
      <w:pPr>
        <w:pStyle w:val="StandaardSV"/>
        <w:ind w:left="357"/>
        <w:rPr>
          <w:rFonts w:ascii="Verdana" w:eastAsia="Calibri" w:hAnsi="Verdana"/>
          <w:iCs/>
          <w:sz w:val="20"/>
          <w:lang w:val="nl-BE" w:eastAsia="en-US"/>
        </w:rPr>
      </w:pPr>
    </w:p>
    <w:p w14:paraId="04150994" w14:textId="77777777" w:rsidR="00A71006" w:rsidRDefault="00091742" w:rsidP="0063771E">
      <w:pPr>
        <w:pStyle w:val="StandaardSV"/>
        <w:ind w:left="357"/>
        <w:rPr>
          <w:rFonts w:ascii="Verdana" w:eastAsia="Calibri" w:hAnsi="Verdana"/>
          <w:iCs/>
          <w:sz w:val="20"/>
          <w:lang w:val="nl-BE" w:eastAsia="en-US"/>
        </w:rPr>
      </w:pPr>
      <w:r>
        <w:rPr>
          <w:rFonts w:ascii="Verdana" w:eastAsia="Calibri" w:hAnsi="Verdana"/>
          <w:iCs/>
          <w:sz w:val="20"/>
          <w:lang w:val="nl-BE" w:eastAsia="en-US"/>
        </w:rPr>
        <w:t>Volgende tabel geeft de export (</w:t>
      </w:r>
      <w:r w:rsidR="009B21D0">
        <w:rPr>
          <w:rFonts w:ascii="Verdana" w:eastAsia="Calibri" w:hAnsi="Verdana"/>
          <w:iCs/>
          <w:sz w:val="20"/>
          <w:lang w:val="nl-BE" w:eastAsia="en-US"/>
        </w:rPr>
        <w:t>in ton) van peren vanuit België</w:t>
      </w:r>
      <w:r w:rsidR="00A810E9">
        <w:rPr>
          <w:rFonts w:ascii="Verdana" w:eastAsia="Calibri" w:hAnsi="Verdana"/>
          <w:iCs/>
          <w:sz w:val="20"/>
          <w:lang w:val="nl-BE" w:eastAsia="en-US"/>
        </w:rPr>
        <w:t>.</w:t>
      </w:r>
    </w:p>
    <w:p w14:paraId="361D359A" w14:textId="77777777" w:rsidR="005F3564" w:rsidRPr="00CC2297" w:rsidRDefault="005F3564" w:rsidP="0063771E">
      <w:pPr>
        <w:pStyle w:val="StandaardSV"/>
        <w:ind w:left="357"/>
        <w:rPr>
          <w:rFonts w:ascii="Verdana" w:eastAsia="Calibri" w:hAnsi="Verdana"/>
          <w:iCs/>
          <w:sz w:val="20"/>
          <w:lang w:val="nl-BE" w:eastAsia="en-US"/>
        </w:rPr>
      </w:pPr>
    </w:p>
    <w:tbl>
      <w:tblPr>
        <w:tblStyle w:val="Tabelraster"/>
        <w:tblW w:w="0" w:type="auto"/>
        <w:tblLook w:val="04A0" w:firstRow="1" w:lastRow="0" w:firstColumn="1" w:lastColumn="0" w:noHBand="0" w:noVBand="1"/>
      </w:tblPr>
      <w:tblGrid>
        <w:gridCol w:w="1176"/>
        <w:gridCol w:w="748"/>
        <w:gridCol w:w="747"/>
        <w:gridCol w:w="747"/>
        <w:gridCol w:w="747"/>
        <w:gridCol w:w="747"/>
        <w:gridCol w:w="747"/>
        <w:gridCol w:w="747"/>
        <w:gridCol w:w="747"/>
        <w:gridCol w:w="747"/>
        <w:gridCol w:w="714"/>
        <w:gridCol w:w="674"/>
      </w:tblGrid>
      <w:tr w:rsidR="00091742" w:rsidRPr="00091742" w14:paraId="67F0128D" w14:textId="77777777" w:rsidTr="001742A3">
        <w:tc>
          <w:tcPr>
            <w:tcW w:w="1197" w:type="dxa"/>
          </w:tcPr>
          <w:p w14:paraId="199E2FB0" w14:textId="77777777" w:rsidR="00091742" w:rsidRPr="00091742" w:rsidRDefault="00091742" w:rsidP="001742A3">
            <w:pPr>
              <w:pStyle w:val="StandaardSV"/>
              <w:jc w:val="left"/>
              <w:rPr>
                <w:rFonts w:ascii="Verdana" w:eastAsia="Calibri" w:hAnsi="Verdana"/>
                <w:iCs/>
                <w:sz w:val="18"/>
                <w:szCs w:val="18"/>
                <w:lang w:val="nl-BE" w:eastAsia="en-US"/>
              </w:rPr>
            </w:pPr>
          </w:p>
        </w:tc>
        <w:tc>
          <w:tcPr>
            <w:tcW w:w="768" w:type="dxa"/>
          </w:tcPr>
          <w:p w14:paraId="64982523" w14:textId="77777777" w:rsidR="00091742" w:rsidRPr="00091742" w:rsidRDefault="00091742" w:rsidP="001742A3">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Juli 2015</w:t>
            </w:r>
          </w:p>
        </w:tc>
        <w:tc>
          <w:tcPr>
            <w:tcW w:w="768" w:type="dxa"/>
          </w:tcPr>
          <w:p w14:paraId="3BD5A461" w14:textId="77777777" w:rsidR="00091742" w:rsidRPr="00091742" w:rsidRDefault="00091742" w:rsidP="001742A3">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Aug 2015</w:t>
            </w:r>
          </w:p>
        </w:tc>
        <w:tc>
          <w:tcPr>
            <w:tcW w:w="768" w:type="dxa"/>
          </w:tcPr>
          <w:p w14:paraId="0E0FEFF6" w14:textId="77777777" w:rsidR="00091742" w:rsidRPr="00091742" w:rsidRDefault="00091742" w:rsidP="001742A3">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Sept 2015</w:t>
            </w:r>
          </w:p>
        </w:tc>
        <w:tc>
          <w:tcPr>
            <w:tcW w:w="768" w:type="dxa"/>
          </w:tcPr>
          <w:p w14:paraId="1475783A" w14:textId="77777777" w:rsidR="00091742" w:rsidRPr="00091742" w:rsidRDefault="00091742" w:rsidP="001742A3">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Okt 2015</w:t>
            </w:r>
          </w:p>
        </w:tc>
        <w:tc>
          <w:tcPr>
            <w:tcW w:w="768" w:type="dxa"/>
          </w:tcPr>
          <w:p w14:paraId="799203F6" w14:textId="77777777" w:rsidR="00091742" w:rsidRPr="00091742" w:rsidRDefault="00091742" w:rsidP="001742A3">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Nov 2015</w:t>
            </w:r>
          </w:p>
        </w:tc>
        <w:tc>
          <w:tcPr>
            <w:tcW w:w="768" w:type="dxa"/>
          </w:tcPr>
          <w:p w14:paraId="71AEEBBA" w14:textId="77777777" w:rsidR="00091742" w:rsidRPr="00091742" w:rsidRDefault="00091742" w:rsidP="001742A3">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Dec 2015</w:t>
            </w:r>
          </w:p>
        </w:tc>
        <w:tc>
          <w:tcPr>
            <w:tcW w:w="768" w:type="dxa"/>
          </w:tcPr>
          <w:p w14:paraId="5E96260B" w14:textId="77777777" w:rsidR="00091742" w:rsidRPr="00091742" w:rsidRDefault="00091742" w:rsidP="001742A3">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Jan 2016</w:t>
            </w:r>
          </w:p>
        </w:tc>
        <w:tc>
          <w:tcPr>
            <w:tcW w:w="768" w:type="dxa"/>
          </w:tcPr>
          <w:p w14:paraId="413E6E5B" w14:textId="77777777" w:rsidR="00091742" w:rsidRPr="00091742" w:rsidRDefault="00091742" w:rsidP="001742A3">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Feb 2016</w:t>
            </w:r>
          </w:p>
        </w:tc>
        <w:tc>
          <w:tcPr>
            <w:tcW w:w="768" w:type="dxa"/>
          </w:tcPr>
          <w:p w14:paraId="131C644A" w14:textId="77777777" w:rsidR="00091742" w:rsidRPr="00091742" w:rsidRDefault="00091742" w:rsidP="001742A3">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Mrt 2016</w:t>
            </w:r>
          </w:p>
        </w:tc>
        <w:tc>
          <w:tcPr>
            <w:tcW w:w="725" w:type="dxa"/>
          </w:tcPr>
          <w:p w14:paraId="43402C72" w14:textId="77777777" w:rsidR="00091742" w:rsidRPr="00091742" w:rsidRDefault="00091742" w:rsidP="001742A3">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Apr 2016</w:t>
            </w:r>
          </w:p>
        </w:tc>
        <w:tc>
          <w:tcPr>
            <w:tcW w:w="454" w:type="dxa"/>
          </w:tcPr>
          <w:p w14:paraId="0FF5E8C9" w14:textId="77777777" w:rsidR="00091742" w:rsidRPr="00091742" w:rsidRDefault="00091742" w:rsidP="001742A3">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Mei 2016</w:t>
            </w:r>
          </w:p>
        </w:tc>
      </w:tr>
      <w:tr w:rsidR="00091742" w:rsidRPr="00091742" w14:paraId="7B1AE08E" w14:textId="77777777" w:rsidTr="001742A3">
        <w:tc>
          <w:tcPr>
            <w:tcW w:w="1197" w:type="dxa"/>
          </w:tcPr>
          <w:p w14:paraId="00049985" w14:textId="77777777" w:rsidR="00091742" w:rsidRPr="00091742" w:rsidRDefault="00091742" w:rsidP="001742A3">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Canada</w:t>
            </w:r>
          </w:p>
        </w:tc>
        <w:tc>
          <w:tcPr>
            <w:tcW w:w="768" w:type="dxa"/>
          </w:tcPr>
          <w:p w14:paraId="4B82452E"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5FA4C296"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4EC9EA21"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3327D492"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1A12C40D"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21</w:t>
            </w:r>
          </w:p>
        </w:tc>
        <w:tc>
          <w:tcPr>
            <w:tcW w:w="768" w:type="dxa"/>
          </w:tcPr>
          <w:p w14:paraId="5CF7E67C"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2</w:t>
            </w:r>
          </w:p>
        </w:tc>
        <w:tc>
          <w:tcPr>
            <w:tcW w:w="768" w:type="dxa"/>
          </w:tcPr>
          <w:p w14:paraId="2D5212FE"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40AF5BFC"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2268B7DA"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25" w:type="dxa"/>
          </w:tcPr>
          <w:p w14:paraId="2661EFDA"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454" w:type="dxa"/>
          </w:tcPr>
          <w:p w14:paraId="163B46E1"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r>
      <w:tr w:rsidR="00091742" w:rsidRPr="00091742" w14:paraId="740D1115" w14:textId="77777777" w:rsidTr="001742A3">
        <w:tc>
          <w:tcPr>
            <w:tcW w:w="1197" w:type="dxa"/>
          </w:tcPr>
          <w:p w14:paraId="512597FA" w14:textId="77777777" w:rsidR="00091742" w:rsidRPr="00091742" w:rsidRDefault="00091742" w:rsidP="001742A3">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Brazilië</w:t>
            </w:r>
          </w:p>
        </w:tc>
        <w:tc>
          <w:tcPr>
            <w:tcW w:w="768" w:type="dxa"/>
          </w:tcPr>
          <w:p w14:paraId="2A443D58"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16F2258C"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629737C3"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5E430DC1"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4D737DC1"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62AC2A61"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01E2C035"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72F4531E"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2225AA00"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25" w:type="dxa"/>
          </w:tcPr>
          <w:p w14:paraId="19F79566"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454" w:type="dxa"/>
          </w:tcPr>
          <w:p w14:paraId="4A2B23E6"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r>
      <w:tr w:rsidR="00091742" w:rsidRPr="00091742" w14:paraId="02FC7E22" w14:textId="77777777" w:rsidTr="001742A3">
        <w:tc>
          <w:tcPr>
            <w:tcW w:w="1197" w:type="dxa"/>
          </w:tcPr>
          <w:p w14:paraId="34554D5D" w14:textId="77777777" w:rsidR="00091742" w:rsidRPr="00091742" w:rsidRDefault="00091742" w:rsidP="001742A3">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China</w:t>
            </w:r>
          </w:p>
        </w:tc>
        <w:tc>
          <w:tcPr>
            <w:tcW w:w="768" w:type="dxa"/>
          </w:tcPr>
          <w:p w14:paraId="4785B0A4"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6ED664D5"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31E736BE"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195</w:t>
            </w:r>
          </w:p>
        </w:tc>
        <w:tc>
          <w:tcPr>
            <w:tcW w:w="768" w:type="dxa"/>
          </w:tcPr>
          <w:p w14:paraId="0E2BD824"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365</w:t>
            </w:r>
          </w:p>
        </w:tc>
        <w:tc>
          <w:tcPr>
            <w:tcW w:w="768" w:type="dxa"/>
          </w:tcPr>
          <w:p w14:paraId="430F8AA2"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192</w:t>
            </w:r>
          </w:p>
        </w:tc>
        <w:tc>
          <w:tcPr>
            <w:tcW w:w="768" w:type="dxa"/>
          </w:tcPr>
          <w:p w14:paraId="46465379"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193</w:t>
            </w:r>
          </w:p>
        </w:tc>
        <w:tc>
          <w:tcPr>
            <w:tcW w:w="768" w:type="dxa"/>
          </w:tcPr>
          <w:p w14:paraId="12FD3502"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156</w:t>
            </w:r>
          </w:p>
        </w:tc>
        <w:tc>
          <w:tcPr>
            <w:tcW w:w="768" w:type="dxa"/>
          </w:tcPr>
          <w:p w14:paraId="16E73E5C"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213</w:t>
            </w:r>
          </w:p>
        </w:tc>
        <w:tc>
          <w:tcPr>
            <w:tcW w:w="768" w:type="dxa"/>
          </w:tcPr>
          <w:p w14:paraId="404FFE7A"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269</w:t>
            </w:r>
          </w:p>
        </w:tc>
        <w:tc>
          <w:tcPr>
            <w:tcW w:w="725" w:type="dxa"/>
          </w:tcPr>
          <w:p w14:paraId="57E26ADB"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171</w:t>
            </w:r>
          </w:p>
        </w:tc>
        <w:tc>
          <w:tcPr>
            <w:tcW w:w="454" w:type="dxa"/>
          </w:tcPr>
          <w:p w14:paraId="242A39EA"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382</w:t>
            </w:r>
          </w:p>
        </w:tc>
      </w:tr>
      <w:tr w:rsidR="00091742" w:rsidRPr="00091742" w14:paraId="71EA669F" w14:textId="77777777" w:rsidTr="001742A3">
        <w:tc>
          <w:tcPr>
            <w:tcW w:w="1197" w:type="dxa"/>
          </w:tcPr>
          <w:p w14:paraId="2B7F93B4" w14:textId="77777777" w:rsidR="00091742" w:rsidRPr="00091742" w:rsidRDefault="00091742" w:rsidP="001742A3">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Japan</w:t>
            </w:r>
          </w:p>
        </w:tc>
        <w:tc>
          <w:tcPr>
            <w:tcW w:w="768" w:type="dxa"/>
          </w:tcPr>
          <w:p w14:paraId="58522075"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61B3FE98"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513B021B"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18</w:t>
            </w:r>
          </w:p>
        </w:tc>
        <w:tc>
          <w:tcPr>
            <w:tcW w:w="768" w:type="dxa"/>
          </w:tcPr>
          <w:p w14:paraId="5FCCAD6F"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97</w:t>
            </w:r>
          </w:p>
        </w:tc>
        <w:tc>
          <w:tcPr>
            <w:tcW w:w="768" w:type="dxa"/>
          </w:tcPr>
          <w:p w14:paraId="4A265D2E"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39</w:t>
            </w:r>
          </w:p>
        </w:tc>
        <w:tc>
          <w:tcPr>
            <w:tcW w:w="768" w:type="dxa"/>
          </w:tcPr>
          <w:p w14:paraId="3CD19018"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82</w:t>
            </w:r>
          </w:p>
        </w:tc>
        <w:tc>
          <w:tcPr>
            <w:tcW w:w="768" w:type="dxa"/>
          </w:tcPr>
          <w:p w14:paraId="4E91AF27"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101</w:t>
            </w:r>
          </w:p>
        </w:tc>
        <w:tc>
          <w:tcPr>
            <w:tcW w:w="768" w:type="dxa"/>
          </w:tcPr>
          <w:p w14:paraId="45F93B1E"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39</w:t>
            </w:r>
          </w:p>
        </w:tc>
        <w:tc>
          <w:tcPr>
            <w:tcW w:w="768" w:type="dxa"/>
          </w:tcPr>
          <w:p w14:paraId="055DC079"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25" w:type="dxa"/>
          </w:tcPr>
          <w:p w14:paraId="78AD9BE0"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454" w:type="dxa"/>
          </w:tcPr>
          <w:p w14:paraId="3741C9E0"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r>
      <w:tr w:rsidR="00091742" w:rsidRPr="00091742" w14:paraId="6DEA2F75" w14:textId="77777777" w:rsidTr="001742A3">
        <w:tc>
          <w:tcPr>
            <w:tcW w:w="1197" w:type="dxa"/>
          </w:tcPr>
          <w:p w14:paraId="486FD035" w14:textId="77777777" w:rsidR="00091742" w:rsidRPr="00091742" w:rsidRDefault="00091742" w:rsidP="001742A3">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India</w:t>
            </w:r>
          </w:p>
        </w:tc>
        <w:tc>
          <w:tcPr>
            <w:tcW w:w="768" w:type="dxa"/>
          </w:tcPr>
          <w:p w14:paraId="04935135"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229F0A77"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4A613126"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0DA7684F"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6A594895"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7E426A92"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54FF5933"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630DE499"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2707B114"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25" w:type="dxa"/>
          </w:tcPr>
          <w:p w14:paraId="6D210A87"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454" w:type="dxa"/>
          </w:tcPr>
          <w:p w14:paraId="279DDB13"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r>
      <w:tr w:rsidR="00091742" w:rsidRPr="00091742" w14:paraId="640EF677" w14:textId="77777777" w:rsidTr="001742A3">
        <w:tc>
          <w:tcPr>
            <w:tcW w:w="1197" w:type="dxa"/>
          </w:tcPr>
          <w:p w14:paraId="4C2B8740" w14:textId="77777777" w:rsidR="00091742" w:rsidRPr="00091742" w:rsidRDefault="00091742" w:rsidP="001742A3">
            <w:pPr>
              <w:pStyle w:val="StandaardSV"/>
              <w:jc w:val="left"/>
              <w:rPr>
                <w:rFonts w:ascii="Verdana" w:eastAsia="Calibri" w:hAnsi="Verdana"/>
                <w:iCs/>
                <w:sz w:val="18"/>
                <w:szCs w:val="18"/>
                <w:lang w:val="nl-BE" w:eastAsia="en-US"/>
              </w:rPr>
            </w:pPr>
            <w:r w:rsidRPr="00091742">
              <w:rPr>
                <w:rFonts w:ascii="Verdana" w:eastAsia="Calibri" w:hAnsi="Verdana"/>
                <w:iCs/>
                <w:sz w:val="18"/>
                <w:szCs w:val="18"/>
                <w:lang w:val="nl-BE" w:eastAsia="en-US"/>
              </w:rPr>
              <w:t>Indonesië</w:t>
            </w:r>
          </w:p>
        </w:tc>
        <w:tc>
          <w:tcPr>
            <w:tcW w:w="768" w:type="dxa"/>
          </w:tcPr>
          <w:p w14:paraId="3CF083E2"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72004293"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0F06FA91"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19C73537"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0A513CBA"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69935275"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53CF36C2"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4F748BAA"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68" w:type="dxa"/>
          </w:tcPr>
          <w:p w14:paraId="451ED4C5"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725" w:type="dxa"/>
          </w:tcPr>
          <w:p w14:paraId="4AD56581"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c>
          <w:tcPr>
            <w:tcW w:w="454" w:type="dxa"/>
          </w:tcPr>
          <w:p w14:paraId="77A3DAD4" w14:textId="77777777" w:rsidR="00091742" w:rsidRPr="00091742" w:rsidRDefault="009B21D0" w:rsidP="005F3564">
            <w:pPr>
              <w:pStyle w:val="StandaardSV"/>
              <w:jc w:val="right"/>
              <w:rPr>
                <w:rFonts w:ascii="Verdana" w:eastAsia="Calibri" w:hAnsi="Verdana"/>
                <w:iCs/>
                <w:sz w:val="18"/>
                <w:szCs w:val="18"/>
                <w:lang w:val="nl-BE" w:eastAsia="en-US"/>
              </w:rPr>
            </w:pPr>
            <w:r>
              <w:rPr>
                <w:rFonts w:ascii="Verdana" w:eastAsia="Calibri" w:hAnsi="Verdana"/>
                <w:iCs/>
                <w:sz w:val="18"/>
                <w:szCs w:val="18"/>
                <w:lang w:val="nl-BE" w:eastAsia="en-US"/>
              </w:rPr>
              <w:t>0</w:t>
            </w:r>
          </w:p>
        </w:tc>
      </w:tr>
    </w:tbl>
    <w:p w14:paraId="2D123263" w14:textId="77777777" w:rsidR="00FA1186" w:rsidRDefault="009B21D0" w:rsidP="00120F9C">
      <w:pPr>
        <w:pStyle w:val="StandaardSV"/>
        <w:jc w:val="left"/>
        <w:rPr>
          <w:rFonts w:ascii="Verdana" w:eastAsia="Calibri" w:hAnsi="Verdana"/>
          <w:iCs/>
          <w:sz w:val="20"/>
          <w:lang w:val="nl-BE" w:eastAsia="en-US"/>
        </w:rPr>
      </w:pPr>
      <w:r>
        <w:rPr>
          <w:rFonts w:ascii="Verdana" w:eastAsia="Calibri" w:hAnsi="Verdana"/>
          <w:iCs/>
          <w:sz w:val="20"/>
          <w:lang w:val="nl-BE" w:eastAsia="en-US"/>
        </w:rPr>
        <w:t xml:space="preserve">Bron: Eurostat </w:t>
      </w:r>
    </w:p>
    <w:p w14:paraId="2C0F178F" w14:textId="77777777" w:rsidR="00682043" w:rsidRDefault="00682043" w:rsidP="0063771E">
      <w:pPr>
        <w:pStyle w:val="StandaardSV"/>
        <w:ind w:left="357"/>
        <w:jc w:val="left"/>
        <w:rPr>
          <w:rFonts w:ascii="Verdana" w:eastAsia="Calibri" w:hAnsi="Verdana"/>
          <w:iCs/>
          <w:sz w:val="20"/>
          <w:lang w:val="nl-BE" w:eastAsia="en-US"/>
        </w:rPr>
      </w:pPr>
    </w:p>
    <w:p w14:paraId="6F762E27" w14:textId="4CDB405F" w:rsidR="00C23D6D" w:rsidRPr="005269F1" w:rsidRDefault="005269F1" w:rsidP="005269F1">
      <w:pPr>
        <w:pStyle w:val="StandaardSV"/>
        <w:numPr>
          <w:ilvl w:val="0"/>
          <w:numId w:val="2"/>
        </w:numPr>
        <w:tabs>
          <w:tab w:val="left" w:pos="426"/>
        </w:tabs>
        <w:ind w:left="709" w:hanging="709"/>
        <w:rPr>
          <w:rFonts w:ascii="Verdana" w:eastAsia="Calibri" w:hAnsi="Verdana"/>
          <w:iCs/>
          <w:sz w:val="20"/>
          <w:lang w:val="nl-BE" w:eastAsia="en-US"/>
        </w:rPr>
      </w:pPr>
      <w:r>
        <w:rPr>
          <w:rFonts w:ascii="Verdana" w:eastAsia="Calibri" w:hAnsi="Verdana"/>
          <w:iCs/>
          <w:sz w:val="20"/>
          <w:lang w:val="nl-BE" w:eastAsia="en-US"/>
        </w:rPr>
        <w:t>a)</w:t>
      </w:r>
      <w:r>
        <w:rPr>
          <w:rFonts w:ascii="Verdana" w:eastAsia="Calibri" w:hAnsi="Verdana"/>
          <w:iCs/>
          <w:sz w:val="20"/>
          <w:lang w:val="nl-BE" w:eastAsia="en-US"/>
        </w:rPr>
        <w:tab/>
      </w:r>
      <w:r w:rsidR="00C23D6D" w:rsidRPr="005269F1">
        <w:rPr>
          <w:rFonts w:ascii="Verdana" w:eastAsia="Calibri" w:hAnsi="Verdana"/>
          <w:iCs/>
          <w:sz w:val="20"/>
          <w:lang w:val="nl-BE" w:eastAsia="en-US"/>
        </w:rPr>
        <w:t>De investeringen van VLAM in exportpromotie zijn de laatste jaren fors toegenomen. Met het programma Taste Of Europe, dat loopt van 2016 tot 2018, richt VLAM zijn pijlen naar de VS, Canada, de Verenigde Arabische Emiraten, India en Japan. Het gaat hier om een generiek promotieproject, voornamelijk bestaande uit beursdeelnames, waarbij een ruimere korf aan Vlaamse producten (groenten en fruit) gepromoot wordt. B2B-contacten staan centraal tijdens deze vakbeurzen en daarnaast worden onze producten op verschillende manieren in de kijker gezet via productpresentaties en show cooking.</w:t>
      </w:r>
    </w:p>
    <w:p w14:paraId="23D56E14" w14:textId="77777777" w:rsidR="00797380" w:rsidRDefault="00797380" w:rsidP="00482699">
      <w:pPr>
        <w:pStyle w:val="StandaardSV"/>
        <w:ind w:left="708"/>
        <w:rPr>
          <w:rFonts w:ascii="Verdana" w:eastAsia="Calibri" w:hAnsi="Verdana"/>
          <w:iCs/>
          <w:sz w:val="20"/>
          <w:lang w:val="nl-BE" w:eastAsia="en-US"/>
        </w:rPr>
      </w:pPr>
    </w:p>
    <w:p w14:paraId="4DECBBEC" w14:textId="77777777" w:rsidR="00C23D6D" w:rsidRPr="00C23D6D" w:rsidRDefault="00D17BE9" w:rsidP="00D17BE9">
      <w:pPr>
        <w:pStyle w:val="StandaardSV"/>
        <w:ind w:left="708"/>
        <w:rPr>
          <w:rFonts w:ascii="Verdana" w:eastAsia="Calibri" w:hAnsi="Verdana"/>
          <w:iCs/>
          <w:sz w:val="20"/>
          <w:lang w:val="nl-BE" w:eastAsia="en-US"/>
        </w:rPr>
      </w:pPr>
      <w:r>
        <w:rPr>
          <w:rFonts w:ascii="Verdana" w:eastAsia="Calibri" w:hAnsi="Verdana"/>
          <w:iCs/>
          <w:sz w:val="20"/>
          <w:lang w:val="nl-BE" w:eastAsia="en-US"/>
        </w:rPr>
        <w:lastRenderedPageBreak/>
        <w:t>In 2015-16 liep ook het project</w:t>
      </w:r>
      <w:r w:rsidR="00C23D6D" w:rsidRPr="00C23D6D">
        <w:rPr>
          <w:rFonts w:ascii="Verdana" w:eastAsia="Calibri" w:hAnsi="Verdana"/>
          <w:iCs/>
          <w:sz w:val="20"/>
          <w:lang w:val="nl-BE" w:eastAsia="en-US"/>
        </w:rPr>
        <w:t xml:space="preserve"> </w:t>
      </w:r>
      <w:r>
        <w:rPr>
          <w:rFonts w:ascii="Verdana" w:eastAsia="Calibri" w:hAnsi="Verdana"/>
          <w:iCs/>
          <w:sz w:val="20"/>
          <w:lang w:val="nl-BE" w:eastAsia="en-US"/>
        </w:rPr>
        <w:t xml:space="preserve">‘Conference Duitsland’. </w:t>
      </w:r>
      <w:r w:rsidR="00C23D6D" w:rsidRPr="00C23D6D">
        <w:rPr>
          <w:rFonts w:ascii="Verdana" w:eastAsia="Calibri" w:hAnsi="Verdana"/>
          <w:iCs/>
          <w:sz w:val="20"/>
          <w:lang w:val="nl-BE" w:eastAsia="en-US"/>
        </w:rPr>
        <w:t xml:space="preserve">Voor 2017 heeft VLAM, opnieuw samen met de Nederlandse producentenorganisatie, een nieuw projectvoorstel bij de EU ingediend om deze campagne, die </w:t>
      </w:r>
      <w:r w:rsidR="00797380">
        <w:rPr>
          <w:rFonts w:ascii="Verdana" w:eastAsia="Calibri" w:hAnsi="Verdana"/>
          <w:iCs/>
          <w:sz w:val="20"/>
          <w:lang w:val="nl-BE" w:eastAsia="en-US"/>
        </w:rPr>
        <w:t xml:space="preserve">voornamelijk </w:t>
      </w:r>
      <w:r w:rsidR="00C23D6D" w:rsidRPr="00C23D6D">
        <w:rPr>
          <w:rFonts w:ascii="Verdana" w:eastAsia="Calibri" w:hAnsi="Verdana"/>
          <w:iCs/>
          <w:sz w:val="20"/>
          <w:lang w:val="nl-BE" w:eastAsia="en-US"/>
        </w:rPr>
        <w:t>bestaat uit degustatieacties op verkooppunten, v</w:t>
      </w:r>
      <w:r w:rsidR="00797380">
        <w:rPr>
          <w:rFonts w:ascii="Verdana" w:eastAsia="Calibri" w:hAnsi="Verdana"/>
          <w:iCs/>
          <w:sz w:val="20"/>
          <w:lang w:val="nl-BE" w:eastAsia="en-US"/>
        </w:rPr>
        <w:t xml:space="preserve">oort </w:t>
      </w:r>
      <w:r w:rsidR="00C23D6D" w:rsidRPr="00C23D6D">
        <w:rPr>
          <w:rFonts w:ascii="Verdana" w:eastAsia="Calibri" w:hAnsi="Verdana"/>
          <w:iCs/>
          <w:sz w:val="20"/>
          <w:lang w:val="nl-BE" w:eastAsia="en-US"/>
        </w:rPr>
        <w:t>te zetten.</w:t>
      </w:r>
    </w:p>
    <w:p w14:paraId="0DF23197" w14:textId="77777777" w:rsidR="00C23D6D" w:rsidRPr="00C23D6D" w:rsidRDefault="00C23D6D" w:rsidP="00482699">
      <w:pPr>
        <w:pStyle w:val="StandaardSV"/>
        <w:ind w:left="708"/>
        <w:rPr>
          <w:rFonts w:ascii="Verdana" w:eastAsia="Calibri" w:hAnsi="Verdana"/>
          <w:iCs/>
          <w:sz w:val="20"/>
          <w:lang w:val="nl-BE" w:eastAsia="en-US"/>
        </w:rPr>
      </w:pPr>
    </w:p>
    <w:p w14:paraId="1F653411" w14:textId="77777777" w:rsidR="00C23D6D" w:rsidRPr="00C23D6D" w:rsidRDefault="00C23D6D" w:rsidP="00482699">
      <w:pPr>
        <w:pStyle w:val="StandaardSV"/>
        <w:ind w:left="708"/>
        <w:rPr>
          <w:rFonts w:ascii="Verdana" w:eastAsia="Calibri" w:hAnsi="Verdana"/>
          <w:iCs/>
          <w:sz w:val="20"/>
          <w:lang w:val="nl-BE" w:eastAsia="en-US"/>
        </w:rPr>
      </w:pPr>
      <w:r w:rsidRPr="00C23D6D">
        <w:rPr>
          <w:rFonts w:ascii="Verdana" w:eastAsia="Calibri" w:hAnsi="Verdana"/>
          <w:iCs/>
          <w:sz w:val="20"/>
          <w:lang w:val="nl-BE" w:eastAsia="en-US"/>
        </w:rPr>
        <w:t xml:space="preserve">Daarnaast werden er bij de EU ook nog projectvoorstellen </w:t>
      </w:r>
      <w:r w:rsidR="00797380">
        <w:rPr>
          <w:rFonts w:ascii="Verdana" w:eastAsia="Calibri" w:hAnsi="Verdana"/>
          <w:iCs/>
          <w:sz w:val="20"/>
          <w:lang w:val="nl-BE" w:eastAsia="en-US"/>
        </w:rPr>
        <w:t xml:space="preserve">ingediend </w:t>
      </w:r>
      <w:r w:rsidRPr="00C23D6D">
        <w:rPr>
          <w:rFonts w:ascii="Verdana" w:eastAsia="Calibri" w:hAnsi="Verdana"/>
          <w:iCs/>
          <w:sz w:val="20"/>
          <w:lang w:val="nl-BE" w:eastAsia="en-US"/>
        </w:rPr>
        <w:t>voor acties buiten de EU</w:t>
      </w:r>
      <w:r w:rsidR="00797380">
        <w:rPr>
          <w:rFonts w:ascii="Verdana" w:eastAsia="Calibri" w:hAnsi="Verdana"/>
          <w:iCs/>
          <w:sz w:val="20"/>
          <w:lang w:val="nl-BE" w:eastAsia="en-US"/>
        </w:rPr>
        <w:t>. V</w:t>
      </w:r>
      <w:r w:rsidRPr="00C23D6D">
        <w:rPr>
          <w:rFonts w:ascii="Verdana" w:eastAsia="Calibri" w:hAnsi="Verdana"/>
          <w:iCs/>
          <w:sz w:val="20"/>
          <w:lang w:val="nl-BE" w:eastAsia="en-US"/>
        </w:rPr>
        <w:t>oor fruit hebben deze projecten betrekking op de volgende landen en producten</w:t>
      </w:r>
      <w:r w:rsidR="00797380">
        <w:rPr>
          <w:rFonts w:ascii="Verdana" w:eastAsia="Calibri" w:hAnsi="Verdana"/>
          <w:iCs/>
          <w:sz w:val="20"/>
          <w:lang w:val="nl-BE" w:eastAsia="en-US"/>
        </w:rPr>
        <w:t>:</w:t>
      </w:r>
      <w:r w:rsidRPr="00C23D6D">
        <w:rPr>
          <w:rFonts w:ascii="Verdana" w:eastAsia="Calibri" w:hAnsi="Verdana"/>
          <w:iCs/>
          <w:sz w:val="20"/>
          <w:lang w:val="nl-BE" w:eastAsia="en-US"/>
        </w:rPr>
        <w:t xml:space="preserve"> China (peren), Brazilië (peren) en India (appelen en peren). Ook hier zal de focus liggen op degustatieacties in de winkelpunten</w:t>
      </w:r>
      <w:r w:rsidR="00797380">
        <w:rPr>
          <w:rFonts w:ascii="Verdana" w:eastAsia="Calibri" w:hAnsi="Verdana"/>
          <w:iCs/>
          <w:sz w:val="20"/>
          <w:lang w:val="nl-BE" w:eastAsia="en-US"/>
        </w:rPr>
        <w:t xml:space="preserve"> </w:t>
      </w:r>
      <w:r w:rsidRPr="00C23D6D">
        <w:rPr>
          <w:rFonts w:ascii="Verdana" w:eastAsia="Calibri" w:hAnsi="Verdana"/>
          <w:iCs/>
          <w:sz w:val="20"/>
          <w:lang w:val="nl-BE" w:eastAsia="en-US"/>
        </w:rPr>
        <w:t>om de lokale consument het product beter te leren kennen. Indien goedgekeurd door Europa, kunnen deze acties vanaf 1 januari 2017 van start gaan.</w:t>
      </w:r>
    </w:p>
    <w:p w14:paraId="088B2B39" w14:textId="77777777" w:rsidR="00C23D6D" w:rsidRDefault="00C23D6D" w:rsidP="00482699">
      <w:pPr>
        <w:pStyle w:val="StandaardSV"/>
        <w:ind w:left="708"/>
        <w:jc w:val="left"/>
        <w:rPr>
          <w:rFonts w:ascii="Verdana" w:eastAsia="Calibri" w:hAnsi="Verdana"/>
          <w:iCs/>
          <w:sz w:val="20"/>
          <w:lang w:val="nl-BE" w:eastAsia="en-US"/>
        </w:rPr>
      </w:pPr>
    </w:p>
    <w:p w14:paraId="5E05E247" w14:textId="06D7C22D" w:rsidR="00482699" w:rsidRPr="00482699" w:rsidRDefault="00A4203A" w:rsidP="005269F1">
      <w:pPr>
        <w:pStyle w:val="StandaardSV"/>
        <w:numPr>
          <w:ilvl w:val="0"/>
          <w:numId w:val="4"/>
        </w:numPr>
        <w:ind w:left="709" w:hanging="283"/>
        <w:rPr>
          <w:rFonts w:eastAsia="Calibri"/>
          <w:iCs/>
          <w:lang w:val="nl-BE" w:eastAsia="en-US"/>
        </w:rPr>
      </w:pPr>
      <w:r w:rsidRPr="008245BE">
        <w:rPr>
          <w:rFonts w:ascii="Verdana" w:eastAsia="Calibri" w:hAnsi="Verdana"/>
          <w:iCs/>
          <w:sz w:val="20"/>
          <w:lang w:val="nl-BE" w:eastAsia="en-US"/>
        </w:rPr>
        <w:t>Voor</w:t>
      </w:r>
      <w:r w:rsidR="003D442F">
        <w:rPr>
          <w:rFonts w:ascii="Verdana" w:eastAsia="Calibri" w:hAnsi="Verdana"/>
          <w:iCs/>
          <w:sz w:val="20"/>
          <w:lang w:val="nl-BE" w:eastAsia="en-US"/>
        </w:rPr>
        <w:t>dat</w:t>
      </w:r>
      <w:r w:rsidRPr="008245BE">
        <w:rPr>
          <w:rFonts w:ascii="Verdana" w:eastAsia="Calibri" w:hAnsi="Verdana"/>
          <w:iCs/>
          <w:sz w:val="20"/>
          <w:lang w:val="nl-BE" w:eastAsia="en-US"/>
        </w:rPr>
        <w:t xml:space="preserve"> er export mogelijk is naar een nieuwe markt moeten er protocols opgemaakt worden rond fytosanitaire aangelegenheden. De opmaak en de onderhandelingen hiervan zijn in handen van het FAVV en </w:t>
      </w:r>
      <w:r w:rsidR="003D442F">
        <w:rPr>
          <w:rFonts w:ascii="Verdana" w:eastAsia="Calibri" w:hAnsi="Verdana"/>
          <w:iCs/>
          <w:sz w:val="20"/>
          <w:lang w:val="nl-BE" w:eastAsia="en-US"/>
        </w:rPr>
        <w:t xml:space="preserve">het </w:t>
      </w:r>
      <w:r w:rsidRPr="008245BE">
        <w:rPr>
          <w:rFonts w:ascii="Verdana" w:eastAsia="Calibri" w:hAnsi="Verdana"/>
          <w:iCs/>
          <w:sz w:val="20"/>
          <w:lang w:val="nl-BE" w:eastAsia="en-US"/>
        </w:rPr>
        <w:t>kan 3 tot 6 jaar duren voor een markt opengesteld wordt voor handel. De coöperatieve afzetorganisaties en het Verbond van de Belgische tuinbouwcoöperaties, nemen hierin het voortouw en op dit moment lopen er dossiers voor 13 landen.</w:t>
      </w:r>
    </w:p>
    <w:p w14:paraId="22C69CF4" w14:textId="77777777" w:rsidR="00482699" w:rsidRPr="005269F1" w:rsidRDefault="00482699" w:rsidP="00482699">
      <w:pPr>
        <w:pStyle w:val="StandaardSV"/>
        <w:ind w:left="720"/>
        <w:rPr>
          <w:rFonts w:ascii="Verdana" w:eastAsia="Calibri" w:hAnsi="Verdana"/>
          <w:iCs/>
          <w:sz w:val="20"/>
          <w:lang w:val="nl-BE" w:eastAsia="en-US"/>
        </w:rPr>
      </w:pPr>
    </w:p>
    <w:p w14:paraId="38800A58" w14:textId="47DA32DB" w:rsidR="00EC7984" w:rsidRPr="00482699" w:rsidRDefault="00482699" w:rsidP="005269F1">
      <w:pPr>
        <w:pStyle w:val="StandaardSV"/>
        <w:numPr>
          <w:ilvl w:val="0"/>
          <w:numId w:val="4"/>
        </w:numPr>
        <w:ind w:left="709" w:hanging="283"/>
        <w:rPr>
          <w:rFonts w:ascii="Verdana" w:eastAsia="Calibri" w:hAnsi="Verdana"/>
          <w:iCs/>
          <w:sz w:val="20"/>
          <w:lang w:val="nl-BE" w:eastAsia="en-US"/>
        </w:rPr>
      </w:pPr>
      <w:r w:rsidRPr="00482699">
        <w:rPr>
          <w:rFonts w:ascii="Verdana" w:eastAsia="Calibri" w:hAnsi="Verdana"/>
          <w:iCs/>
          <w:sz w:val="20"/>
          <w:lang w:val="nl-BE" w:eastAsia="en-US"/>
        </w:rPr>
        <w:t xml:space="preserve">Zie </w:t>
      </w:r>
      <w:r w:rsidR="00FF59AD">
        <w:rPr>
          <w:rFonts w:ascii="Verdana" w:eastAsia="Calibri" w:hAnsi="Verdana"/>
          <w:iCs/>
          <w:sz w:val="20"/>
          <w:lang w:val="nl-BE" w:eastAsia="en-US"/>
        </w:rPr>
        <w:t>vorige antwoorden.</w:t>
      </w:r>
    </w:p>
    <w:sectPr w:rsidR="00EC7984" w:rsidRPr="0048269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3B6F"/>
    <w:multiLevelType w:val="hybridMultilevel"/>
    <w:tmpl w:val="C1DC96DC"/>
    <w:lvl w:ilvl="0" w:tplc="4D8EA3BA">
      <w:start w:val="2"/>
      <w:numFmt w:val="lowerLetter"/>
      <w:lvlText w:val="%1)"/>
      <w:lvlJc w:val="left"/>
      <w:pPr>
        <w:ind w:left="1080" w:hanging="360"/>
      </w:pPr>
      <w:rPr>
        <w:rFonts w:ascii="Verdana" w:hAnsi="Verdana" w:hint="default"/>
        <w:sz w:val="2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1902593"/>
    <w:multiLevelType w:val="hybridMultilevel"/>
    <w:tmpl w:val="22AC99D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516B306B"/>
    <w:multiLevelType w:val="hybridMultilevel"/>
    <w:tmpl w:val="CBAE56B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D5367"/>
    <w:rsid w:val="00012A20"/>
    <w:rsid w:val="00014C53"/>
    <w:rsid w:val="000209FB"/>
    <w:rsid w:val="000361AA"/>
    <w:rsid w:val="00036B92"/>
    <w:rsid w:val="00037A4D"/>
    <w:rsid w:val="00047B16"/>
    <w:rsid w:val="00052741"/>
    <w:rsid w:val="00055182"/>
    <w:rsid w:val="00064DC3"/>
    <w:rsid w:val="00083DE6"/>
    <w:rsid w:val="00091742"/>
    <w:rsid w:val="00097077"/>
    <w:rsid w:val="000A290B"/>
    <w:rsid w:val="000A41AA"/>
    <w:rsid w:val="000A4FF4"/>
    <w:rsid w:val="000B2D7A"/>
    <w:rsid w:val="000C426D"/>
    <w:rsid w:val="000E0A77"/>
    <w:rsid w:val="000E35C2"/>
    <w:rsid w:val="000F002E"/>
    <w:rsid w:val="000F075C"/>
    <w:rsid w:val="000F3C29"/>
    <w:rsid w:val="000F573E"/>
    <w:rsid w:val="000F58B3"/>
    <w:rsid w:val="001077A6"/>
    <w:rsid w:val="00120F9C"/>
    <w:rsid w:val="00126819"/>
    <w:rsid w:val="00127EC8"/>
    <w:rsid w:val="00132A27"/>
    <w:rsid w:val="00137474"/>
    <w:rsid w:val="00141A80"/>
    <w:rsid w:val="001462F9"/>
    <w:rsid w:val="0015257A"/>
    <w:rsid w:val="00153C44"/>
    <w:rsid w:val="00171223"/>
    <w:rsid w:val="00173D06"/>
    <w:rsid w:val="00173E62"/>
    <w:rsid w:val="001742A3"/>
    <w:rsid w:val="00177478"/>
    <w:rsid w:val="00183633"/>
    <w:rsid w:val="00196B6A"/>
    <w:rsid w:val="001A3225"/>
    <w:rsid w:val="001A4C57"/>
    <w:rsid w:val="001B05F7"/>
    <w:rsid w:val="001B2F27"/>
    <w:rsid w:val="001B53D9"/>
    <w:rsid w:val="001B7DAE"/>
    <w:rsid w:val="001C5098"/>
    <w:rsid w:val="001C6F2D"/>
    <w:rsid w:val="001E69B2"/>
    <w:rsid w:val="001F10C7"/>
    <w:rsid w:val="001F341C"/>
    <w:rsid w:val="00203A6C"/>
    <w:rsid w:val="00203EA5"/>
    <w:rsid w:val="00204274"/>
    <w:rsid w:val="00210519"/>
    <w:rsid w:val="002226E8"/>
    <w:rsid w:val="0022435E"/>
    <w:rsid w:val="00224B24"/>
    <w:rsid w:val="002302FF"/>
    <w:rsid w:val="002352CE"/>
    <w:rsid w:val="00236743"/>
    <w:rsid w:val="00236DFB"/>
    <w:rsid w:val="00263747"/>
    <w:rsid w:val="00282CAD"/>
    <w:rsid w:val="002B2D13"/>
    <w:rsid w:val="002B5355"/>
    <w:rsid w:val="002C6D55"/>
    <w:rsid w:val="002D0574"/>
    <w:rsid w:val="002E7735"/>
    <w:rsid w:val="002F4FD8"/>
    <w:rsid w:val="003000B9"/>
    <w:rsid w:val="00300F78"/>
    <w:rsid w:val="00305519"/>
    <w:rsid w:val="00315CE0"/>
    <w:rsid w:val="00341BF7"/>
    <w:rsid w:val="0034556E"/>
    <w:rsid w:val="00345921"/>
    <w:rsid w:val="0035178B"/>
    <w:rsid w:val="00351EEA"/>
    <w:rsid w:val="0036003E"/>
    <w:rsid w:val="00360919"/>
    <w:rsid w:val="00373580"/>
    <w:rsid w:val="00382E32"/>
    <w:rsid w:val="00384CD7"/>
    <w:rsid w:val="003A616B"/>
    <w:rsid w:val="003A696A"/>
    <w:rsid w:val="003A7800"/>
    <w:rsid w:val="003A78D3"/>
    <w:rsid w:val="003B5D49"/>
    <w:rsid w:val="003C0811"/>
    <w:rsid w:val="003D247A"/>
    <w:rsid w:val="003D442F"/>
    <w:rsid w:val="003D64C2"/>
    <w:rsid w:val="003E789E"/>
    <w:rsid w:val="00415591"/>
    <w:rsid w:val="00421963"/>
    <w:rsid w:val="00421C5D"/>
    <w:rsid w:val="0042391E"/>
    <w:rsid w:val="00423D72"/>
    <w:rsid w:val="0047052D"/>
    <w:rsid w:val="004802C3"/>
    <w:rsid w:val="0048109C"/>
    <w:rsid w:val="00482699"/>
    <w:rsid w:val="0048786F"/>
    <w:rsid w:val="004A1727"/>
    <w:rsid w:val="004A311D"/>
    <w:rsid w:val="004C2D7D"/>
    <w:rsid w:val="004E2591"/>
    <w:rsid w:val="004F421F"/>
    <w:rsid w:val="004F7E36"/>
    <w:rsid w:val="00500262"/>
    <w:rsid w:val="00500949"/>
    <w:rsid w:val="00503EC2"/>
    <w:rsid w:val="00513DDB"/>
    <w:rsid w:val="005157BD"/>
    <w:rsid w:val="00516018"/>
    <w:rsid w:val="00522B72"/>
    <w:rsid w:val="005235E1"/>
    <w:rsid w:val="005269F1"/>
    <w:rsid w:val="0053058E"/>
    <w:rsid w:val="00533CDB"/>
    <w:rsid w:val="0054683F"/>
    <w:rsid w:val="005473E5"/>
    <w:rsid w:val="0055744D"/>
    <w:rsid w:val="005616F1"/>
    <w:rsid w:val="005625B1"/>
    <w:rsid w:val="0057443C"/>
    <w:rsid w:val="00585F4D"/>
    <w:rsid w:val="0059595C"/>
    <w:rsid w:val="005A2DA6"/>
    <w:rsid w:val="005A32C0"/>
    <w:rsid w:val="005A5551"/>
    <w:rsid w:val="005A75EC"/>
    <w:rsid w:val="005B74CC"/>
    <w:rsid w:val="005C29B4"/>
    <w:rsid w:val="005E0043"/>
    <w:rsid w:val="005F3564"/>
    <w:rsid w:val="005F48AB"/>
    <w:rsid w:val="0060153C"/>
    <w:rsid w:val="00601E07"/>
    <w:rsid w:val="0060314D"/>
    <w:rsid w:val="006032D7"/>
    <w:rsid w:val="00605102"/>
    <w:rsid w:val="00611EA7"/>
    <w:rsid w:val="00612255"/>
    <w:rsid w:val="00626372"/>
    <w:rsid w:val="0063771E"/>
    <w:rsid w:val="00643A00"/>
    <w:rsid w:val="006505AF"/>
    <w:rsid w:val="00664D91"/>
    <w:rsid w:val="00672066"/>
    <w:rsid w:val="00675F29"/>
    <w:rsid w:val="00682043"/>
    <w:rsid w:val="006A0C4F"/>
    <w:rsid w:val="006A470D"/>
    <w:rsid w:val="006A4C9D"/>
    <w:rsid w:val="006B3449"/>
    <w:rsid w:val="006C7158"/>
    <w:rsid w:val="006C7856"/>
    <w:rsid w:val="006D2F42"/>
    <w:rsid w:val="006E0CA7"/>
    <w:rsid w:val="006E43AB"/>
    <w:rsid w:val="0070574F"/>
    <w:rsid w:val="00706136"/>
    <w:rsid w:val="00724A99"/>
    <w:rsid w:val="00726F10"/>
    <w:rsid w:val="007303E4"/>
    <w:rsid w:val="007332B1"/>
    <w:rsid w:val="00742AC7"/>
    <w:rsid w:val="00744341"/>
    <w:rsid w:val="007467E6"/>
    <w:rsid w:val="00750419"/>
    <w:rsid w:val="007539BE"/>
    <w:rsid w:val="0076536F"/>
    <w:rsid w:val="0077261B"/>
    <w:rsid w:val="0077342C"/>
    <w:rsid w:val="007739CE"/>
    <w:rsid w:val="0077518D"/>
    <w:rsid w:val="00781D5A"/>
    <w:rsid w:val="00787FA6"/>
    <w:rsid w:val="007944E6"/>
    <w:rsid w:val="00796130"/>
    <w:rsid w:val="00797380"/>
    <w:rsid w:val="007A0A89"/>
    <w:rsid w:val="007A4E80"/>
    <w:rsid w:val="007B0657"/>
    <w:rsid w:val="007B3CDF"/>
    <w:rsid w:val="007C1D7E"/>
    <w:rsid w:val="007C25E7"/>
    <w:rsid w:val="007C6418"/>
    <w:rsid w:val="007D028B"/>
    <w:rsid w:val="007E557B"/>
    <w:rsid w:val="007F0717"/>
    <w:rsid w:val="007F0EA5"/>
    <w:rsid w:val="00815E96"/>
    <w:rsid w:val="008231E3"/>
    <w:rsid w:val="00823C0B"/>
    <w:rsid w:val="008245BE"/>
    <w:rsid w:val="00826CEE"/>
    <w:rsid w:val="00831507"/>
    <w:rsid w:val="008322BE"/>
    <w:rsid w:val="0084178C"/>
    <w:rsid w:val="00854EE0"/>
    <w:rsid w:val="00865B42"/>
    <w:rsid w:val="008677FB"/>
    <w:rsid w:val="00874E48"/>
    <w:rsid w:val="00880DF3"/>
    <w:rsid w:val="00886179"/>
    <w:rsid w:val="0089240E"/>
    <w:rsid w:val="008A4603"/>
    <w:rsid w:val="008A6930"/>
    <w:rsid w:val="008B6AB1"/>
    <w:rsid w:val="008E0BE4"/>
    <w:rsid w:val="008E27FE"/>
    <w:rsid w:val="008E3424"/>
    <w:rsid w:val="008E6544"/>
    <w:rsid w:val="00904E57"/>
    <w:rsid w:val="00921F05"/>
    <w:rsid w:val="00923829"/>
    <w:rsid w:val="009250ED"/>
    <w:rsid w:val="009338C6"/>
    <w:rsid w:val="00940332"/>
    <w:rsid w:val="00967BF3"/>
    <w:rsid w:val="00971DC0"/>
    <w:rsid w:val="00980F28"/>
    <w:rsid w:val="0098705B"/>
    <w:rsid w:val="00992DC7"/>
    <w:rsid w:val="009955FA"/>
    <w:rsid w:val="009A280C"/>
    <w:rsid w:val="009B21D0"/>
    <w:rsid w:val="009B356A"/>
    <w:rsid w:val="009B58FE"/>
    <w:rsid w:val="009C1793"/>
    <w:rsid w:val="009C6E42"/>
    <w:rsid w:val="009D4DE2"/>
    <w:rsid w:val="009F4ECF"/>
    <w:rsid w:val="00A07C55"/>
    <w:rsid w:val="00A20984"/>
    <w:rsid w:val="00A27A61"/>
    <w:rsid w:val="00A31093"/>
    <w:rsid w:val="00A3713D"/>
    <w:rsid w:val="00A37B6F"/>
    <w:rsid w:val="00A4203A"/>
    <w:rsid w:val="00A44174"/>
    <w:rsid w:val="00A5147C"/>
    <w:rsid w:val="00A559EA"/>
    <w:rsid w:val="00A6046C"/>
    <w:rsid w:val="00A71006"/>
    <w:rsid w:val="00A72674"/>
    <w:rsid w:val="00A810E9"/>
    <w:rsid w:val="00A91117"/>
    <w:rsid w:val="00AA473C"/>
    <w:rsid w:val="00AA766A"/>
    <w:rsid w:val="00AB05F1"/>
    <w:rsid w:val="00AD30E3"/>
    <w:rsid w:val="00AE237E"/>
    <w:rsid w:val="00AE6082"/>
    <w:rsid w:val="00AF41AE"/>
    <w:rsid w:val="00B047B0"/>
    <w:rsid w:val="00B11BB1"/>
    <w:rsid w:val="00B11CEA"/>
    <w:rsid w:val="00B13FC4"/>
    <w:rsid w:val="00B14B87"/>
    <w:rsid w:val="00B23CE7"/>
    <w:rsid w:val="00B24D4C"/>
    <w:rsid w:val="00B35491"/>
    <w:rsid w:val="00B36A54"/>
    <w:rsid w:val="00B373F2"/>
    <w:rsid w:val="00B375D8"/>
    <w:rsid w:val="00B47048"/>
    <w:rsid w:val="00B52DB6"/>
    <w:rsid w:val="00B60B11"/>
    <w:rsid w:val="00B646EE"/>
    <w:rsid w:val="00B667A5"/>
    <w:rsid w:val="00B809FC"/>
    <w:rsid w:val="00B80A96"/>
    <w:rsid w:val="00B86C19"/>
    <w:rsid w:val="00BA0488"/>
    <w:rsid w:val="00BA2445"/>
    <w:rsid w:val="00BA60F3"/>
    <w:rsid w:val="00BC00CD"/>
    <w:rsid w:val="00BC4DAA"/>
    <w:rsid w:val="00BC7D42"/>
    <w:rsid w:val="00BD763C"/>
    <w:rsid w:val="00BE3E49"/>
    <w:rsid w:val="00BF1A5B"/>
    <w:rsid w:val="00BF2776"/>
    <w:rsid w:val="00C02260"/>
    <w:rsid w:val="00C14DBD"/>
    <w:rsid w:val="00C15AB6"/>
    <w:rsid w:val="00C166F4"/>
    <w:rsid w:val="00C16FCD"/>
    <w:rsid w:val="00C209A4"/>
    <w:rsid w:val="00C23D6D"/>
    <w:rsid w:val="00C3152B"/>
    <w:rsid w:val="00C315A3"/>
    <w:rsid w:val="00C31ABE"/>
    <w:rsid w:val="00C427DD"/>
    <w:rsid w:val="00C42969"/>
    <w:rsid w:val="00C43064"/>
    <w:rsid w:val="00C60921"/>
    <w:rsid w:val="00C6214E"/>
    <w:rsid w:val="00C65F02"/>
    <w:rsid w:val="00C66EC3"/>
    <w:rsid w:val="00C67696"/>
    <w:rsid w:val="00C71EB6"/>
    <w:rsid w:val="00C774A8"/>
    <w:rsid w:val="00C97A5B"/>
    <w:rsid w:val="00CA2E91"/>
    <w:rsid w:val="00CB588C"/>
    <w:rsid w:val="00CB7131"/>
    <w:rsid w:val="00CC2297"/>
    <w:rsid w:val="00CC4134"/>
    <w:rsid w:val="00CD0C85"/>
    <w:rsid w:val="00CD2AB2"/>
    <w:rsid w:val="00CD3DE3"/>
    <w:rsid w:val="00CD6356"/>
    <w:rsid w:val="00CD6C43"/>
    <w:rsid w:val="00CE6624"/>
    <w:rsid w:val="00CF3BF4"/>
    <w:rsid w:val="00D03160"/>
    <w:rsid w:val="00D03BA2"/>
    <w:rsid w:val="00D06CA2"/>
    <w:rsid w:val="00D17BE9"/>
    <w:rsid w:val="00D27687"/>
    <w:rsid w:val="00D32CB3"/>
    <w:rsid w:val="00D34BE1"/>
    <w:rsid w:val="00D36221"/>
    <w:rsid w:val="00D37660"/>
    <w:rsid w:val="00D41701"/>
    <w:rsid w:val="00D43766"/>
    <w:rsid w:val="00D472B3"/>
    <w:rsid w:val="00D51130"/>
    <w:rsid w:val="00D518B3"/>
    <w:rsid w:val="00D672C3"/>
    <w:rsid w:val="00D75D94"/>
    <w:rsid w:val="00D93DB1"/>
    <w:rsid w:val="00DA133C"/>
    <w:rsid w:val="00DA246B"/>
    <w:rsid w:val="00DA270C"/>
    <w:rsid w:val="00DA2F47"/>
    <w:rsid w:val="00DA72CF"/>
    <w:rsid w:val="00DB091E"/>
    <w:rsid w:val="00DB41A8"/>
    <w:rsid w:val="00DB673E"/>
    <w:rsid w:val="00DC078C"/>
    <w:rsid w:val="00DC0D5E"/>
    <w:rsid w:val="00DC5DD1"/>
    <w:rsid w:val="00DC6D5B"/>
    <w:rsid w:val="00DC714F"/>
    <w:rsid w:val="00DD50FC"/>
    <w:rsid w:val="00DD5367"/>
    <w:rsid w:val="00DD76B0"/>
    <w:rsid w:val="00DE624A"/>
    <w:rsid w:val="00DF04F2"/>
    <w:rsid w:val="00E06C91"/>
    <w:rsid w:val="00E07373"/>
    <w:rsid w:val="00E13BDF"/>
    <w:rsid w:val="00E14FDA"/>
    <w:rsid w:val="00E21FDB"/>
    <w:rsid w:val="00E27486"/>
    <w:rsid w:val="00E35836"/>
    <w:rsid w:val="00E45697"/>
    <w:rsid w:val="00E539B5"/>
    <w:rsid w:val="00E53D6F"/>
    <w:rsid w:val="00E551D3"/>
    <w:rsid w:val="00E6403F"/>
    <w:rsid w:val="00E64544"/>
    <w:rsid w:val="00E679B2"/>
    <w:rsid w:val="00E73FFE"/>
    <w:rsid w:val="00E84AF7"/>
    <w:rsid w:val="00E860D9"/>
    <w:rsid w:val="00E90ED6"/>
    <w:rsid w:val="00E94B80"/>
    <w:rsid w:val="00E9678E"/>
    <w:rsid w:val="00EA0CB5"/>
    <w:rsid w:val="00EB3BFF"/>
    <w:rsid w:val="00EB53E2"/>
    <w:rsid w:val="00EC5F7D"/>
    <w:rsid w:val="00EC7984"/>
    <w:rsid w:val="00ED14C4"/>
    <w:rsid w:val="00ED6909"/>
    <w:rsid w:val="00EE1A67"/>
    <w:rsid w:val="00EF211E"/>
    <w:rsid w:val="00EF3C58"/>
    <w:rsid w:val="00EF5B10"/>
    <w:rsid w:val="00F00398"/>
    <w:rsid w:val="00F07245"/>
    <w:rsid w:val="00F074A2"/>
    <w:rsid w:val="00F07FE9"/>
    <w:rsid w:val="00F12455"/>
    <w:rsid w:val="00F13388"/>
    <w:rsid w:val="00F1544B"/>
    <w:rsid w:val="00F15BD6"/>
    <w:rsid w:val="00F2003D"/>
    <w:rsid w:val="00F21D12"/>
    <w:rsid w:val="00F30ECA"/>
    <w:rsid w:val="00F515B1"/>
    <w:rsid w:val="00F56C4B"/>
    <w:rsid w:val="00F76CAA"/>
    <w:rsid w:val="00FA1186"/>
    <w:rsid w:val="00FA32CF"/>
    <w:rsid w:val="00FA734F"/>
    <w:rsid w:val="00FB041A"/>
    <w:rsid w:val="00FB6C08"/>
    <w:rsid w:val="00FC0F73"/>
    <w:rsid w:val="00FC3157"/>
    <w:rsid w:val="00FD7018"/>
    <w:rsid w:val="00FE0927"/>
    <w:rsid w:val="00FF59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518D"/>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D5367"/>
    <w:pPr>
      <w:jc w:val="both"/>
    </w:pPr>
    <w:rPr>
      <w:b/>
      <w:smallCaps/>
      <w:sz w:val="22"/>
    </w:rPr>
  </w:style>
  <w:style w:type="paragraph" w:customStyle="1" w:styleId="StandaardSV">
    <w:name w:val="Standaard SV"/>
    <w:basedOn w:val="Standaard"/>
    <w:rsid w:val="00DD5367"/>
    <w:pPr>
      <w:jc w:val="both"/>
    </w:pPr>
    <w:rPr>
      <w:sz w:val="22"/>
    </w:rPr>
  </w:style>
  <w:style w:type="paragraph" w:styleId="Lijstalinea">
    <w:name w:val="List Paragraph"/>
    <w:basedOn w:val="Standaard"/>
    <w:uiPriority w:val="34"/>
    <w:qFormat/>
    <w:rsid w:val="00B11BB1"/>
    <w:pPr>
      <w:ind w:left="720"/>
      <w:contextualSpacing/>
    </w:pPr>
  </w:style>
  <w:style w:type="paragraph" w:styleId="Ballontekst">
    <w:name w:val="Balloon Text"/>
    <w:basedOn w:val="Standaard"/>
    <w:link w:val="BallontekstChar"/>
    <w:uiPriority w:val="99"/>
    <w:semiHidden/>
    <w:unhideWhenUsed/>
    <w:rsid w:val="00A37B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B6F"/>
    <w:rPr>
      <w:rFonts w:ascii="Tahoma" w:eastAsia="Times New Roman" w:hAnsi="Tahoma" w:cs="Tahoma"/>
      <w:sz w:val="16"/>
      <w:szCs w:val="16"/>
      <w:lang w:val="nl-NL" w:eastAsia="nl-NL"/>
    </w:rPr>
  </w:style>
  <w:style w:type="paragraph" w:customStyle="1" w:styleId="StijlStandaardSVVerdana10ptCursiefLinks-175cm">
    <w:name w:val="Stijl Standaard SV + Verdana 10 pt Cursief Links:  -175 cm"/>
    <w:basedOn w:val="StandaardSV"/>
    <w:rsid w:val="00FC3157"/>
    <w:rPr>
      <w:rFonts w:ascii="Verdana" w:hAnsi="Verdana"/>
      <w:i/>
      <w:iCs/>
      <w:sz w:val="20"/>
    </w:rPr>
  </w:style>
  <w:style w:type="character" w:styleId="Verwijzingopmerking">
    <w:name w:val="annotation reference"/>
    <w:basedOn w:val="Standaardalinea-lettertype"/>
    <w:uiPriority w:val="99"/>
    <w:semiHidden/>
    <w:unhideWhenUsed/>
    <w:rsid w:val="008E27FE"/>
    <w:rPr>
      <w:sz w:val="16"/>
      <w:szCs w:val="16"/>
    </w:rPr>
  </w:style>
  <w:style w:type="paragraph" w:styleId="Tekstopmerking">
    <w:name w:val="annotation text"/>
    <w:basedOn w:val="Standaard"/>
    <w:link w:val="TekstopmerkingChar"/>
    <w:uiPriority w:val="99"/>
    <w:semiHidden/>
    <w:unhideWhenUsed/>
    <w:rsid w:val="008E27FE"/>
    <w:rPr>
      <w:sz w:val="20"/>
    </w:rPr>
  </w:style>
  <w:style w:type="character" w:customStyle="1" w:styleId="TekstopmerkingChar">
    <w:name w:val="Tekst opmerking Char"/>
    <w:basedOn w:val="Standaardalinea-lettertype"/>
    <w:link w:val="Tekstopmerking"/>
    <w:uiPriority w:val="99"/>
    <w:semiHidden/>
    <w:rsid w:val="008E27FE"/>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E27FE"/>
    <w:rPr>
      <w:b/>
      <w:bCs/>
    </w:rPr>
  </w:style>
  <w:style w:type="character" w:customStyle="1" w:styleId="OnderwerpvanopmerkingChar">
    <w:name w:val="Onderwerp van opmerking Char"/>
    <w:basedOn w:val="TekstopmerkingChar"/>
    <w:link w:val="Onderwerpvanopmerking"/>
    <w:uiPriority w:val="99"/>
    <w:semiHidden/>
    <w:rsid w:val="008E27FE"/>
    <w:rPr>
      <w:rFonts w:ascii="Times New Roman" w:eastAsia="Times New Roman" w:hAnsi="Times New Roman" w:cs="Times New Roman"/>
      <w:b/>
      <w:bCs/>
      <w:sz w:val="20"/>
      <w:szCs w:val="20"/>
      <w:lang w:val="nl-NL" w:eastAsia="nl-NL"/>
    </w:rPr>
  </w:style>
  <w:style w:type="table" w:styleId="Tabelraster">
    <w:name w:val="Table Grid"/>
    <w:basedOn w:val="Standaardtabel"/>
    <w:uiPriority w:val="59"/>
    <w:rsid w:val="007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Lijstalinea"/>
    <w:link w:val="NummeringChar"/>
    <w:qFormat/>
    <w:rsid w:val="00A4203A"/>
    <w:pPr>
      <w:numPr>
        <w:numId w:val="1"/>
      </w:numPr>
      <w:spacing w:after="120"/>
      <w:contextualSpacing w:val="0"/>
      <w:jc w:val="both"/>
    </w:pPr>
    <w:rPr>
      <w:rFonts w:ascii="Verdana" w:hAnsi="Verdana"/>
      <w:sz w:val="20"/>
      <w:szCs w:val="24"/>
      <w:lang w:val="en-US"/>
    </w:rPr>
  </w:style>
  <w:style w:type="character" w:customStyle="1" w:styleId="NummeringChar">
    <w:name w:val="Nummering Char"/>
    <w:link w:val="Nummering"/>
    <w:rsid w:val="00A4203A"/>
    <w:rPr>
      <w:rFonts w:ascii="Verdana" w:eastAsia="Times New Roman" w:hAnsi="Verdana" w:cs="Times New Roman"/>
      <w:sz w:val="20"/>
      <w:szCs w:val="24"/>
      <w:lang w:val="en-US" w:eastAsia="nl-NL"/>
    </w:rPr>
  </w:style>
  <w:style w:type="character" w:styleId="Hyperlink">
    <w:name w:val="Hyperlink"/>
    <w:basedOn w:val="Standaardalinea-lettertype"/>
    <w:uiPriority w:val="99"/>
    <w:unhideWhenUsed/>
    <w:rsid w:val="00DF04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518D"/>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D5367"/>
    <w:pPr>
      <w:jc w:val="both"/>
    </w:pPr>
    <w:rPr>
      <w:b/>
      <w:smallCaps/>
      <w:sz w:val="22"/>
    </w:rPr>
  </w:style>
  <w:style w:type="paragraph" w:customStyle="1" w:styleId="StandaardSV">
    <w:name w:val="Standaard SV"/>
    <w:basedOn w:val="Standaard"/>
    <w:rsid w:val="00DD5367"/>
    <w:pPr>
      <w:jc w:val="both"/>
    </w:pPr>
    <w:rPr>
      <w:sz w:val="22"/>
    </w:rPr>
  </w:style>
  <w:style w:type="paragraph" w:styleId="Lijstalinea">
    <w:name w:val="List Paragraph"/>
    <w:basedOn w:val="Standaard"/>
    <w:uiPriority w:val="34"/>
    <w:qFormat/>
    <w:rsid w:val="00B11BB1"/>
    <w:pPr>
      <w:ind w:left="720"/>
      <w:contextualSpacing/>
    </w:pPr>
  </w:style>
  <w:style w:type="paragraph" w:styleId="Ballontekst">
    <w:name w:val="Balloon Text"/>
    <w:basedOn w:val="Standaard"/>
    <w:link w:val="BallontekstChar"/>
    <w:uiPriority w:val="99"/>
    <w:semiHidden/>
    <w:unhideWhenUsed/>
    <w:rsid w:val="00A37B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B6F"/>
    <w:rPr>
      <w:rFonts w:ascii="Tahoma" w:eastAsia="Times New Roman" w:hAnsi="Tahoma" w:cs="Tahoma"/>
      <w:sz w:val="16"/>
      <w:szCs w:val="16"/>
      <w:lang w:val="nl-NL" w:eastAsia="nl-NL"/>
    </w:rPr>
  </w:style>
  <w:style w:type="paragraph" w:customStyle="1" w:styleId="StijlStandaardSVVerdana10ptCursiefLinks-175cm">
    <w:name w:val="Stijl Standaard SV + Verdana 10 pt Cursief Links:  -175 cm"/>
    <w:basedOn w:val="StandaardSV"/>
    <w:rsid w:val="00FC3157"/>
    <w:rPr>
      <w:rFonts w:ascii="Verdana" w:hAnsi="Verdana"/>
      <w:i/>
      <w:iCs/>
      <w:sz w:val="20"/>
    </w:rPr>
  </w:style>
  <w:style w:type="character" w:styleId="Verwijzingopmerking">
    <w:name w:val="annotation reference"/>
    <w:basedOn w:val="Standaardalinea-lettertype"/>
    <w:uiPriority w:val="99"/>
    <w:semiHidden/>
    <w:unhideWhenUsed/>
    <w:rsid w:val="008E27FE"/>
    <w:rPr>
      <w:sz w:val="16"/>
      <w:szCs w:val="16"/>
    </w:rPr>
  </w:style>
  <w:style w:type="paragraph" w:styleId="Tekstopmerking">
    <w:name w:val="annotation text"/>
    <w:basedOn w:val="Standaard"/>
    <w:link w:val="TekstopmerkingChar"/>
    <w:uiPriority w:val="99"/>
    <w:semiHidden/>
    <w:unhideWhenUsed/>
    <w:rsid w:val="008E27FE"/>
    <w:rPr>
      <w:sz w:val="20"/>
    </w:rPr>
  </w:style>
  <w:style w:type="character" w:customStyle="1" w:styleId="TekstopmerkingChar">
    <w:name w:val="Tekst opmerking Char"/>
    <w:basedOn w:val="Standaardalinea-lettertype"/>
    <w:link w:val="Tekstopmerking"/>
    <w:uiPriority w:val="99"/>
    <w:semiHidden/>
    <w:rsid w:val="008E27FE"/>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E27FE"/>
    <w:rPr>
      <w:b/>
      <w:bCs/>
    </w:rPr>
  </w:style>
  <w:style w:type="character" w:customStyle="1" w:styleId="OnderwerpvanopmerkingChar">
    <w:name w:val="Onderwerp van opmerking Char"/>
    <w:basedOn w:val="TekstopmerkingChar"/>
    <w:link w:val="Onderwerpvanopmerking"/>
    <w:uiPriority w:val="99"/>
    <w:semiHidden/>
    <w:rsid w:val="008E27FE"/>
    <w:rPr>
      <w:rFonts w:ascii="Times New Roman" w:eastAsia="Times New Roman" w:hAnsi="Times New Roman" w:cs="Times New Roman"/>
      <w:b/>
      <w:bCs/>
      <w:sz w:val="20"/>
      <w:szCs w:val="20"/>
      <w:lang w:val="nl-NL" w:eastAsia="nl-NL"/>
    </w:rPr>
  </w:style>
  <w:style w:type="table" w:styleId="Tabelraster">
    <w:name w:val="Table Grid"/>
    <w:basedOn w:val="Standaardtabel"/>
    <w:uiPriority w:val="59"/>
    <w:rsid w:val="007D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Lijstalinea"/>
    <w:link w:val="NummeringChar"/>
    <w:qFormat/>
    <w:rsid w:val="00A4203A"/>
    <w:pPr>
      <w:numPr>
        <w:numId w:val="1"/>
      </w:numPr>
      <w:spacing w:after="120"/>
      <w:contextualSpacing w:val="0"/>
      <w:jc w:val="both"/>
    </w:pPr>
    <w:rPr>
      <w:rFonts w:ascii="Verdana" w:hAnsi="Verdana"/>
      <w:sz w:val="20"/>
      <w:szCs w:val="24"/>
      <w:lang w:val="en-US"/>
    </w:rPr>
  </w:style>
  <w:style w:type="character" w:customStyle="1" w:styleId="NummeringChar">
    <w:name w:val="Nummering Char"/>
    <w:link w:val="Nummering"/>
    <w:rsid w:val="00A4203A"/>
    <w:rPr>
      <w:rFonts w:ascii="Verdana" w:eastAsia="Times New Roman" w:hAnsi="Verdana" w:cs="Times New Roman"/>
      <w:sz w:val="20"/>
      <w:szCs w:val="24"/>
      <w:lang w:val="en-US" w:eastAsia="nl-NL"/>
    </w:rPr>
  </w:style>
  <w:style w:type="character" w:styleId="Hyperlink">
    <w:name w:val="Hyperlink"/>
    <w:basedOn w:val="Standaardalinea-lettertype"/>
    <w:uiPriority w:val="99"/>
    <w:unhideWhenUsed/>
    <w:rsid w:val="00DF04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3688">
      <w:bodyDiv w:val="1"/>
      <w:marLeft w:val="0"/>
      <w:marRight w:val="0"/>
      <w:marTop w:val="0"/>
      <w:marBottom w:val="0"/>
      <w:divBdr>
        <w:top w:val="none" w:sz="0" w:space="0" w:color="auto"/>
        <w:left w:val="none" w:sz="0" w:space="0" w:color="auto"/>
        <w:bottom w:val="none" w:sz="0" w:space="0" w:color="auto"/>
        <w:right w:val="none" w:sz="0" w:space="0" w:color="auto"/>
      </w:divBdr>
    </w:div>
    <w:div w:id="84764711">
      <w:bodyDiv w:val="1"/>
      <w:marLeft w:val="0"/>
      <w:marRight w:val="0"/>
      <w:marTop w:val="0"/>
      <w:marBottom w:val="0"/>
      <w:divBdr>
        <w:top w:val="none" w:sz="0" w:space="0" w:color="auto"/>
        <w:left w:val="none" w:sz="0" w:space="0" w:color="auto"/>
        <w:bottom w:val="none" w:sz="0" w:space="0" w:color="auto"/>
        <w:right w:val="none" w:sz="0" w:space="0" w:color="auto"/>
      </w:divBdr>
    </w:div>
    <w:div w:id="138767568">
      <w:bodyDiv w:val="1"/>
      <w:marLeft w:val="0"/>
      <w:marRight w:val="0"/>
      <w:marTop w:val="0"/>
      <w:marBottom w:val="0"/>
      <w:divBdr>
        <w:top w:val="none" w:sz="0" w:space="0" w:color="auto"/>
        <w:left w:val="none" w:sz="0" w:space="0" w:color="auto"/>
        <w:bottom w:val="none" w:sz="0" w:space="0" w:color="auto"/>
        <w:right w:val="none" w:sz="0" w:space="0" w:color="auto"/>
      </w:divBdr>
    </w:div>
    <w:div w:id="425539122">
      <w:bodyDiv w:val="1"/>
      <w:marLeft w:val="0"/>
      <w:marRight w:val="0"/>
      <w:marTop w:val="0"/>
      <w:marBottom w:val="0"/>
      <w:divBdr>
        <w:top w:val="none" w:sz="0" w:space="0" w:color="auto"/>
        <w:left w:val="none" w:sz="0" w:space="0" w:color="auto"/>
        <w:bottom w:val="none" w:sz="0" w:space="0" w:color="auto"/>
        <w:right w:val="none" w:sz="0" w:space="0" w:color="auto"/>
      </w:divBdr>
    </w:div>
    <w:div w:id="593247734">
      <w:bodyDiv w:val="1"/>
      <w:marLeft w:val="0"/>
      <w:marRight w:val="0"/>
      <w:marTop w:val="0"/>
      <w:marBottom w:val="0"/>
      <w:divBdr>
        <w:top w:val="none" w:sz="0" w:space="0" w:color="auto"/>
        <w:left w:val="none" w:sz="0" w:space="0" w:color="auto"/>
        <w:bottom w:val="none" w:sz="0" w:space="0" w:color="auto"/>
        <w:right w:val="none" w:sz="0" w:space="0" w:color="auto"/>
      </w:divBdr>
    </w:div>
    <w:div w:id="613051620">
      <w:bodyDiv w:val="1"/>
      <w:marLeft w:val="0"/>
      <w:marRight w:val="0"/>
      <w:marTop w:val="0"/>
      <w:marBottom w:val="0"/>
      <w:divBdr>
        <w:top w:val="none" w:sz="0" w:space="0" w:color="auto"/>
        <w:left w:val="none" w:sz="0" w:space="0" w:color="auto"/>
        <w:bottom w:val="none" w:sz="0" w:space="0" w:color="auto"/>
        <w:right w:val="none" w:sz="0" w:space="0" w:color="auto"/>
      </w:divBdr>
    </w:div>
    <w:div w:id="742802110">
      <w:bodyDiv w:val="1"/>
      <w:marLeft w:val="0"/>
      <w:marRight w:val="0"/>
      <w:marTop w:val="0"/>
      <w:marBottom w:val="0"/>
      <w:divBdr>
        <w:top w:val="none" w:sz="0" w:space="0" w:color="auto"/>
        <w:left w:val="none" w:sz="0" w:space="0" w:color="auto"/>
        <w:bottom w:val="none" w:sz="0" w:space="0" w:color="auto"/>
        <w:right w:val="none" w:sz="0" w:space="0" w:color="auto"/>
      </w:divBdr>
    </w:div>
    <w:div w:id="761948359">
      <w:bodyDiv w:val="1"/>
      <w:marLeft w:val="0"/>
      <w:marRight w:val="0"/>
      <w:marTop w:val="0"/>
      <w:marBottom w:val="0"/>
      <w:divBdr>
        <w:top w:val="none" w:sz="0" w:space="0" w:color="auto"/>
        <w:left w:val="none" w:sz="0" w:space="0" w:color="auto"/>
        <w:bottom w:val="none" w:sz="0" w:space="0" w:color="auto"/>
        <w:right w:val="none" w:sz="0" w:space="0" w:color="auto"/>
      </w:divBdr>
    </w:div>
    <w:div w:id="775298011">
      <w:bodyDiv w:val="1"/>
      <w:marLeft w:val="0"/>
      <w:marRight w:val="0"/>
      <w:marTop w:val="0"/>
      <w:marBottom w:val="0"/>
      <w:divBdr>
        <w:top w:val="none" w:sz="0" w:space="0" w:color="auto"/>
        <w:left w:val="none" w:sz="0" w:space="0" w:color="auto"/>
        <w:bottom w:val="none" w:sz="0" w:space="0" w:color="auto"/>
        <w:right w:val="none" w:sz="0" w:space="0" w:color="auto"/>
      </w:divBdr>
      <w:divsChild>
        <w:div w:id="1129739684">
          <w:marLeft w:val="0"/>
          <w:marRight w:val="0"/>
          <w:marTop w:val="0"/>
          <w:marBottom w:val="0"/>
          <w:divBdr>
            <w:top w:val="none" w:sz="0" w:space="0" w:color="auto"/>
            <w:left w:val="none" w:sz="0" w:space="0" w:color="auto"/>
            <w:bottom w:val="none" w:sz="0" w:space="0" w:color="auto"/>
            <w:right w:val="none" w:sz="0" w:space="0" w:color="auto"/>
          </w:divBdr>
          <w:divsChild>
            <w:div w:id="545605585">
              <w:marLeft w:val="0"/>
              <w:marRight w:val="0"/>
              <w:marTop w:val="0"/>
              <w:marBottom w:val="0"/>
              <w:divBdr>
                <w:top w:val="none" w:sz="0" w:space="0" w:color="auto"/>
                <w:left w:val="none" w:sz="0" w:space="0" w:color="auto"/>
                <w:bottom w:val="none" w:sz="0" w:space="0" w:color="auto"/>
                <w:right w:val="none" w:sz="0" w:space="0" w:color="auto"/>
              </w:divBdr>
              <w:divsChild>
                <w:div w:id="872158834">
                  <w:marLeft w:val="0"/>
                  <w:marRight w:val="0"/>
                  <w:marTop w:val="0"/>
                  <w:marBottom w:val="0"/>
                  <w:divBdr>
                    <w:top w:val="none" w:sz="0" w:space="0" w:color="auto"/>
                    <w:left w:val="none" w:sz="0" w:space="0" w:color="auto"/>
                    <w:bottom w:val="none" w:sz="0" w:space="0" w:color="auto"/>
                    <w:right w:val="none" w:sz="0" w:space="0" w:color="auto"/>
                  </w:divBdr>
                  <w:divsChild>
                    <w:div w:id="1562129436">
                      <w:marLeft w:val="0"/>
                      <w:marRight w:val="0"/>
                      <w:marTop w:val="0"/>
                      <w:marBottom w:val="0"/>
                      <w:divBdr>
                        <w:top w:val="none" w:sz="0" w:space="0" w:color="auto"/>
                        <w:left w:val="none" w:sz="0" w:space="0" w:color="auto"/>
                        <w:bottom w:val="none" w:sz="0" w:space="0" w:color="auto"/>
                        <w:right w:val="none" w:sz="0" w:space="0" w:color="auto"/>
                      </w:divBdr>
                      <w:divsChild>
                        <w:div w:id="633215093">
                          <w:marLeft w:val="0"/>
                          <w:marRight w:val="0"/>
                          <w:marTop w:val="0"/>
                          <w:marBottom w:val="0"/>
                          <w:divBdr>
                            <w:top w:val="none" w:sz="0" w:space="0" w:color="auto"/>
                            <w:left w:val="none" w:sz="0" w:space="0" w:color="auto"/>
                            <w:bottom w:val="none" w:sz="0" w:space="0" w:color="auto"/>
                            <w:right w:val="none" w:sz="0" w:space="0" w:color="auto"/>
                          </w:divBdr>
                          <w:divsChild>
                            <w:div w:id="337730734">
                              <w:marLeft w:val="0"/>
                              <w:marRight w:val="0"/>
                              <w:marTop w:val="0"/>
                              <w:marBottom w:val="0"/>
                              <w:divBdr>
                                <w:top w:val="none" w:sz="0" w:space="0" w:color="auto"/>
                                <w:left w:val="none" w:sz="0" w:space="0" w:color="auto"/>
                                <w:bottom w:val="none" w:sz="0" w:space="0" w:color="auto"/>
                                <w:right w:val="none" w:sz="0" w:space="0" w:color="auto"/>
                              </w:divBdr>
                              <w:divsChild>
                                <w:div w:id="462819760">
                                  <w:marLeft w:val="0"/>
                                  <w:marRight w:val="0"/>
                                  <w:marTop w:val="0"/>
                                  <w:marBottom w:val="0"/>
                                  <w:divBdr>
                                    <w:top w:val="none" w:sz="0" w:space="0" w:color="auto"/>
                                    <w:left w:val="none" w:sz="0" w:space="0" w:color="auto"/>
                                    <w:bottom w:val="none" w:sz="0" w:space="0" w:color="auto"/>
                                    <w:right w:val="none" w:sz="0" w:space="0" w:color="auto"/>
                                  </w:divBdr>
                                  <w:divsChild>
                                    <w:div w:id="2143496876">
                                      <w:marLeft w:val="0"/>
                                      <w:marRight w:val="0"/>
                                      <w:marTop w:val="0"/>
                                      <w:marBottom w:val="0"/>
                                      <w:divBdr>
                                        <w:top w:val="none" w:sz="0" w:space="0" w:color="auto"/>
                                        <w:left w:val="none" w:sz="0" w:space="0" w:color="auto"/>
                                        <w:bottom w:val="none" w:sz="0" w:space="0" w:color="auto"/>
                                        <w:right w:val="none" w:sz="0" w:space="0" w:color="auto"/>
                                      </w:divBdr>
                                      <w:divsChild>
                                        <w:div w:id="960107448">
                                          <w:marLeft w:val="0"/>
                                          <w:marRight w:val="0"/>
                                          <w:marTop w:val="0"/>
                                          <w:marBottom w:val="0"/>
                                          <w:divBdr>
                                            <w:top w:val="none" w:sz="0" w:space="0" w:color="auto"/>
                                            <w:left w:val="none" w:sz="0" w:space="0" w:color="auto"/>
                                            <w:bottom w:val="none" w:sz="0" w:space="0" w:color="auto"/>
                                            <w:right w:val="none" w:sz="0" w:space="0" w:color="auto"/>
                                          </w:divBdr>
                                          <w:divsChild>
                                            <w:div w:id="1606960768">
                                              <w:marLeft w:val="0"/>
                                              <w:marRight w:val="0"/>
                                              <w:marTop w:val="0"/>
                                              <w:marBottom w:val="0"/>
                                              <w:divBdr>
                                                <w:top w:val="none" w:sz="0" w:space="0" w:color="auto"/>
                                                <w:left w:val="none" w:sz="0" w:space="0" w:color="auto"/>
                                                <w:bottom w:val="none" w:sz="0" w:space="0" w:color="auto"/>
                                                <w:right w:val="none" w:sz="0" w:space="0" w:color="auto"/>
                                              </w:divBdr>
                                              <w:divsChild>
                                                <w:div w:id="6906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555999">
      <w:bodyDiv w:val="1"/>
      <w:marLeft w:val="0"/>
      <w:marRight w:val="0"/>
      <w:marTop w:val="0"/>
      <w:marBottom w:val="0"/>
      <w:divBdr>
        <w:top w:val="none" w:sz="0" w:space="0" w:color="auto"/>
        <w:left w:val="none" w:sz="0" w:space="0" w:color="auto"/>
        <w:bottom w:val="none" w:sz="0" w:space="0" w:color="auto"/>
        <w:right w:val="none" w:sz="0" w:space="0" w:color="auto"/>
      </w:divBdr>
    </w:div>
    <w:div w:id="1577090626">
      <w:bodyDiv w:val="1"/>
      <w:marLeft w:val="0"/>
      <w:marRight w:val="0"/>
      <w:marTop w:val="0"/>
      <w:marBottom w:val="0"/>
      <w:divBdr>
        <w:top w:val="none" w:sz="0" w:space="0" w:color="auto"/>
        <w:left w:val="none" w:sz="0" w:space="0" w:color="auto"/>
        <w:bottom w:val="none" w:sz="0" w:space="0" w:color="auto"/>
        <w:right w:val="none" w:sz="0" w:space="0" w:color="auto"/>
      </w:divBdr>
    </w:div>
    <w:div w:id="1675062511">
      <w:bodyDiv w:val="1"/>
      <w:marLeft w:val="0"/>
      <w:marRight w:val="0"/>
      <w:marTop w:val="0"/>
      <w:marBottom w:val="0"/>
      <w:divBdr>
        <w:top w:val="none" w:sz="0" w:space="0" w:color="auto"/>
        <w:left w:val="none" w:sz="0" w:space="0" w:color="auto"/>
        <w:bottom w:val="none" w:sz="0" w:space="0" w:color="auto"/>
        <w:right w:val="none" w:sz="0" w:space="0" w:color="auto"/>
      </w:divBdr>
    </w:div>
    <w:div w:id="1735002625">
      <w:bodyDiv w:val="1"/>
      <w:marLeft w:val="0"/>
      <w:marRight w:val="0"/>
      <w:marTop w:val="0"/>
      <w:marBottom w:val="0"/>
      <w:divBdr>
        <w:top w:val="none" w:sz="0" w:space="0" w:color="auto"/>
        <w:left w:val="none" w:sz="0" w:space="0" w:color="auto"/>
        <w:bottom w:val="none" w:sz="0" w:space="0" w:color="auto"/>
        <w:right w:val="none" w:sz="0" w:space="0" w:color="auto"/>
      </w:divBdr>
    </w:div>
    <w:div w:id="1784182050">
      <w:bodyDiv w:val="1"/>
      <w:marLeft w:val="0"/>
      <w:marRight w:val="0"/>
      <w:marTop w:val="0"/>
      <w:marBottom w:val="0"/>
      <w:divBdr>
        <w:top w:val="none" w:sz="0" w:space="0" w:color="auto"/>
        <w:left w:val="none" w:sz="0" w:space="0" w:color="auto"/>
        <w:bottom w:val="none" w:sz="0" w:space="0" w:color="auto"/>
        <w:right w:val="none" w:sz="0" w:space="0" w:color="auto"/>
      </w:divBdr>
    </w:div>
    <w:div w:id="1859004844">
      <w:bodyDiv w:val="1"/>
      <w:marLeft w:val="0"/>
      <w:marRight w:val="0"/>
      <w:marTop w:val="0"/>
      <w:marBottom w:val="0"/>
      <w:divBdr>
        <w:top w:val="none" w:sz="0" w:space="0" w:color="auto"/>
        <w:left w:val="none" w:sz="0" w:space="0" w:color="auto"/>
        <w:bottom w:val="none" w:sz="0" w:space="0" w:color="auto"/>
        <w:right w:val="none" w:sz="0" w:space="0" w:color="auto"/>
      </w:divBdr>
    </w:div>
    <w:div w:id="18803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lv.vlaanderen.be/nl/landbouwbeleid/landbouwbeleid-eu/crisismaatregelen/buitengewone-crisismaatregelen-groenten-en-fruit"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B642812EAB4EA5F5AF5B11748824" ma:contentTypeVersion="0" ma:contentTypeDescription="Een nieuw document maken." ma:contentTypeScope="" ma:versionID="e5d048c9f2b9162fccf19e2b3d834c0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F8B2D-2FA3-4E9E-AC79-4D80CACBB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44DC31-0739-4C15-B076-F1A0253F63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7351FB-3E04-4A04-A376-B9B4463F0682}">
  <ds:schemaRefs>
    <ds:schemaRef ds:uri="http://schemas.microsoft.com/sharepoint/v3/contenttype/forms"/>
  </ds:schemaRefs>
</ds:datastoreItem>
</file>

<file path=customXml/itemProps4.xml><?xml version="1.0" encoding="utf-8"?>
<ds:datastoreItem xmlns:ds="http://schemas.openxmlformats.org/officeDocument/2006/customXml" ds:itemID="{CACC94CF-6DE4-4B74-8474-CF9CC2C0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4173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dc:creator>
  <cp:lastModifiedBy>Jackie Beuten</cp:lastModifiedBy>
  <cp:revision>2</cp:revision>
  <cp:lastPrinted>2016-09-21T13:51:00Z</cp:lastPrinted>
  <dcterms:created xsi:type="dcterms:W3CDTF">2016-10-04T15:02:00Z</dcterms:created>
  <dcterms:modified xsi:type="dcterms:W3CDTF">2016-10-04T15:02:00Z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0x0101007D52B642812EAB4EA5F5AF5B11748824</vt:lpwstr>
  </property>
  <property fmtid="{D5CDD505-2E9C-101B-9397-08002B2CF9AE}" pid="3" name="_dlc_DocIdItemGuid">
    <vt:lpwstr>b4cf71f1-52b2-4533-b00a-8440a29f82c3</vt:lpwstr>
  </property>
  <property fmtid="{D5CDD505-2E9C-101B-9397-08002B2CF9AE}" pid="4" name="_docset_NoMedatataSyncRequired">
    <vt:lpwstr>False</vt:lpwstr>
  </property>
</Properties>
</file>