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CA42" w14:textId="77777777" w:rsidR="000976E9" w:rsidRPr="00AE4255" w:rsidRDefault="00AE4255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>geert bourgeois</w:t>
      </w:r>
    </w:p>
    <w:p w14:paraId="3933CA43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Pr="00AE4255">
        <w:rPr>
          <w:rFonts w:ascii="Verdana" w:hAnsi="Verdana"/>
          <w:sz w:val="20"/>
          <w:szCs w:val="20"/>
        </w:rPr>
        <w:t>vlaamse</w:t>
      </w:r>
      <w:proofErr w:type="spellEnd"/>
      <w:r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buitenlands beleid en onroerend erfgoed</w:t>
      </w:r>
    </w:p>
    <w:p w14:paraId="3933CA44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3933CA45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933CA46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33CA47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>antwoord</w:t>
      </w:r>
    </w:p>
    <w:p w14:paraId="3933CA48" w14:textId="0FFB2C5A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BA3184">
        <w:rPr>
          <w:rFonts w:ascii="Verdana" w:hAnsi="Verdana"/>
          <w:b w:val="0"/>
          <w:sz w:val="20"/>
          <w:szCs w:val="20"/>
        </w:rPr>
        <w:t>234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BA3184">
        <w:rPr>
          <w:rFonts w:ascii="Verdana" w:hAnsi="Verdana"/>
          <w:b w:val="0"/>
          <w:smallCaps w:val="0"/>
          <w:sz w:val="20"/>
          <w:szCs w:val="20"/>
        </w:rPr>
        <w:t>16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BA3184">
            <w:rPr>
              <w:rFonts w:ascii="Verdana" w:hAnsi="Verdana"/>
              <w:b w:val="0"/>
              <w:smallCaps w:val="0"/>
              <w:sz w:val="20"/>
              <w:szCs w:val="20"/>
            </w:rPr>
            <w:t>maart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BA3184">
            <w:rPr>
              <w:rFonts w:ascii="Verdana" w:hAnsi="Verdana"/>
              <w:b w:val="0"/>
              <w:smallCaps w:val="0"/>
              <w:sz w:val="20"/>
              <w:szCs w:val="20"/>
            </w:rPr>
            <w:t>2017</w:t>
          </w:r>
        </w:sdtContent>
      </w:sdt>
    </w:p>
    <w:p w14:paraId="3933CA49" w14:textId="14AEE2C1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proofErr w:type="spellStart"/>
      <w:r w:rsidR="00BA3184">
        <w:rPr>
          <w:rStyle w:val="AntwoordNaamMinisterChar"/>
          <w:rFonts w:ascii="Verdana" w:hAnsi="Verdana"/>
          <w:sz w:val="20"/>
          <w:szCs w:val="20"/>
        </w:rPr>
        <w:t>lydia</w:t>
      </w:r>
      <w:proofErr w:type="spellEnd"/>
      <w:r w:rsidR="00BA3184">
        <w:rPr>
          <w:rStyle w:val="AntwoordNaamMinisterChar"/>
          <w:rFonts w:ascii="Verdana" w:hAnsi="Verdana"/>
          <w:sz w:val="20"/>
          <w:szCs w:val="20"/>
        </w:rPr>
        <w:t xml:space="preserve"> </w:t>
      </w:r>
      <w:proofErr w:type="spellStart"/>
      <w:r w:rsidR="00BA3184">
        <w:rPr>
          <w:rStyle w:val="AntwoordNaamMinisterChar"/>
          <w:rFonts w:ascii="Verdana" w:hAnsi="Verdana"/>
          <w:sz w:val="20"/>
          <w:szCs w:val="20"/>
        </w:rPr>
        <w:t>peeters</w:t>
      </w:r>
      <w:proofErr w:type="spellEnd"/>
    </w:p>
    <w:p w14:paraId="3933CA4A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3933CA4B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933CA4C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3933CA4D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61F7EC" w14:textId="1C60D8DA" w:rsidR="00BA3184" w:rsidRPr="00AA5A4B" w:rsidRDefault="00BA3184" w:rsidP="00AA5A4B">
      <w:pPr>
        <w:jc w:val="both"/>
        <w:rPr>
          <w:rFonts w:ascii="Verdana" w:hAnsi="Verdana"/>
          <w:sz w:val="20"/>
          <w:szCs w:val="20"/>
        </w:rPr>
      </w:pPr>
      <w:r w:rsidRPr="00AA5A4B">
        <w:rPr>
          <w:rFonts w:ascii="Verdana" w:hAnsi="Verdana"/>
          <w:sz w:val="20"/>
          <w:szCs w:val="20"/>
        </w:rPr>
        <w:lastRenderedPageBreak/>
        <w:t xml:space="preserve">In mijn antwoord op uw schriftelijke vraag nr. 67 van 27 oktober 2016 heb ik </w:t>
      </w:r>
      <w:r w:rsidR="00EF459E" w:rsidRPr="00AA5A4B">
        <w:rPr>
          <w:rFonts w:ascii="Verdana" w:hAnsi="Verdana"/>
          <w:sz w:val="20"/>
          <w:szCs w:val="20"/>
        </w:rPr>
        <w:t xml:space="preserve">bekendgemaakt </w:t>
      </w:r>
      <w:r w:rsidRPr="00AA5A4B">
        <w:rPr>
          <w:rFonts w:ascii="Verdana" w:hAnsi="Verdana"/>
          <w:sz w:val="20"/>
          <w:szCs w:val="20"/>
        </w:rPr>
        <w:t xml:space="preserve">zelf ook aan te dringen </w:t>
      </w:r>
      <w:r w:rsidRPr="00AA5A4B">
        <w:rPr>
          <w:rFonts w:ascii="Verdana" w:hAnsi="Verdana"/>
          <w:sz w:val="20"/>
          <w:szCs w:val="20"/>
          <w:lang w:val="nl-BE"/>
        </w:rPr>
        <w:t>op de opmaak van een volwaardig beleidsplan door de eerste voorzitter van de Dienst van de Bestuursrechtscolleges.</w:t>
      </w:r>
    </w:p>
    <w:p w14:paraId="4B711830" w14:textId="77777777" w:rsidR="00BA3184" w:rsidRDefault="00BA3184" w:rsidP="00BA3184">
      <w:pPr>
        <w:ind w:left="284"/>
        <w:jc w:val="both"/>
        <w:rPr>
          <w:rFonts w:ascii="Verdana" w:hAnsi="Verdana"/>
          <w:sz w:val="20"/>
          <w:szCs w:val="20"/>
        </w:rPr>
      </w:pPr>
    </w:p>
    <w:p w14:paraId="4CB9C227" w14:textId="4272A6DA" w:rsidR="00BA3184" w:rsidRDefault="00BA3184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Ik heb u toen ook meegedeeld dat de eerste voorzitter m</w:t>
      </w:r>
      <w:r w:rsidR="001B1557">
        <w:rPr>
          <w:rFonts w:ascii="Verdana" w:hAnsi="Verdana"/>
          <w:sz w:val="20"/>
          <w:szCs w:val="20"/>
          <w:lang w:val="nl-BE"/>
        </w:rPr>
        <w:t>ij</w:t>
      </w:r>
      <w:r>
        <w:rPr>
          <w:rFonts w:ascii="Verdana" w:hAnsi="Verdana"/>
          <w:sz w:val="20"/>
          <w:szCs w:val="20"/>
          <w:lang w:val="nl-BE"/>
        </w:rPr>
        <w:t xml:space="preserve"> ingelicht had dat het beleidsplan besproken </w:t>
      </w:r>
      <w:r w:rsidR="001B1557">
        <w:rPr>
          <w:rFonts w:ascii="Verdana" w:hAnsi="Verdana"/>
          <w:sz w:val="20"/>
          <w:szCs w:val="20"/>
          <w:lang w:val="nl-BE"/>
        </w:rPr>
        <w:t>wa</w:t>
      </w:r>
      <w:r>
        <w:rPr>
          <w:rFonts w:ascii="Verdana" w:hAnsi="Verdana"/>
          <w:sz w:val="20"/>
          <w:szCs w:val="20"/>
          <w:lang w:val="nl-BE"/>
        </w:rPr>
        <w:t xml:space="preserve">s tijdens </w:t>
      </w:r>
      <w:r w:rsidRPr="009F0295">
        <w:rPr>
          <w:rFonts w:ascii="Verdana" w:hAnsi="Verdana"/>
          <w:sz w:val="20"/>
          <w:szCs w:val="20"/>
          <w:lang w:val="nl-BE"/>
        </w:rPr>
        <w:t>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9F0295">
        <w:rPr>
          <w:rFonts w:ascii="Verdana" w:hAnsi="Verdana"/>
          <w:sz w:val="20"/>
          <w:szCs w:val="20"/>
          <w:lang w:val="nl-BE"/>
        </w:rPr>
        <w:t xml:space="preserve">algemene vergadering van de </w:t>
      </w:r>
      <w:r>
        <w:rPr>
          <w:rFonts w:ascii="Verdana" w:hAnsi="Verdana"/>
          <w:sz w:val="20"/>
          <w:szCs w:val="20"/>
          <w:lang w:val="nl-BE"/>
        </w:rPr>
        <w:t>D</w:t>
      </w:r>
      <w:r w:rsidRPr="009F0295">
        <w:rPr>
          <w:rFonts w:ascii="Verdana" w:hAnsi="Verdana"/>
          <w:sz w:val="20"/>
          <w:szCs w:val="20"/>
          <w:lang w:val="nl-BE"/>
        </w:rPr>
        <w:t xml:space="preserve">ienst van de </w:t>
      </w:r>
      <w:r>
        <w:rPr>
          <w:rFonts w:ascii="Verdana" w:hAnsi="Verdana"/>
          <w:sz w:val="20"/>
          <w:szCs w:val="20"/>
          <w:lang w:val="nl-BE"/>
        </w:rPr>
        <w:t>B</w:t>
      </w:r>
      <w:r w:rsidRPr="009F0295">
        <w:rPr>
          <w:rFonts w:ascii="Verdana" w:hAnsi="Verdana"/>
          <w:sz w:val="20"/>
          <w:szCs w:val="20"/>
          <w:lang w:val="nl-BE"/>
        </w:rPr>
        <w:t>estuursrechtscolleges en 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9F0295">
        <w:rPr>
          <w:rFonts w:ascii="Verdana" w:hAnsi="Verdana"/>
          <w:sz w:val="20"/>
          <w:szCs w:val="20"/>
          <w:lang w:val="nl-BE"/>
        </w:rPr>
        <w:t>rechtscolleges op 19 september 2016</w:t>
      </w:r>
      <w:r>
        <w:rPr>
          <w:rFonts w:ascii="Verdana" w:hAnsi="Verdana"/>
          <w:sz w:val="20"/>
          <w:szCs w:val="20"/>
          <w:lang w:val="nl-BE"/>
        </w:rPr>
        <w:t>.</w:t>
      </w:r>
    </w:p>
    <w:p w14:paraId="0D5A2E68" w14:textId="203FF958" w:rsidR="00BA3184" w:rsidRDefault="00BA3184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</w:p>
    <w:p w14:paraId="4D2440FA" w14:textId="260344B1" w:rsidR="00823DC7" w:rsidRPr="00823DC7" w:rsidRDefault="00895DC5" w:rsidP="00AA5A4B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23DC7" w:rsidRPr="00823DC7">
        <w:rPr>
          <w:rFonts w:ascii="Verdana" w:hAnsi="Verdana"/>
          <w:sz w:val="20"/>
          <w:szCs w:val="20"/>
        </w:rPr>
        <w:t>ijdens de bespreking op 15 november 2016 over de Beleidsbrief Algemeen Regeringsbeleid 2016-2017 heb ik meegedeeld dat ik enerzijds geen beleidsplan kan afdwingen, maar dat het me anderzijds ook stoort nog geen beleidsplan te hebben mogen ontvangen.</w:t>
      </w:r>
    </w:p>
    <w:p w14:paraId="514D5C91" w14:textId="77777777" w:rsidR="00823DC7" w:rsidRDefault="00823DC7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</w:p>
    <w:p w14:paraId="57B31642" w14:textId="387F1EE4" w:rsidR="00BA3184" w:rsidRDefault="00BA3184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De eerste voorzitter informeert m</w:t>
      </w:r>
      <w:r w:rsidR="001B1557">
        <w:rPr>
          <w:rFonts w:ascii="Verdana" w:hAnsi="Verdana"/>
          <w:sz w:val="20"/>
          <w:szCs w:val="20"/>
          <w:lang w:val="nl-BE"/>
        </w:rPr>
        <w:t>ij</w:t>
      </w:r>
      <w:r>
        <w:rPr>
          <w:rFonts w:ascii="Verdana" w:hAnsi="Verdana"/>
          <w:sz w:val="20"/>
          <w:szCs w:val="20"/>
          <w:lang w:val="nl-BE"/>
        </w:rPr>
        <w:t xml:space="preserve"> deze keer dat het toen besproken ontwerp van beleidsplan in een definitieve vorm gegoten wordt om vervolgens </w:t>
      </w:r>
      <w:proofErr w:type="spellStart"/>
      <w:r>
        <w:rPr>
          <w:rFonts w:ascii="Verdana" w:hAnsi="Verdana"/>
          <w:sz w:val="20"/>
          <w:szCs w:val="20"/>
          <w:lang w:val="nl-BE"/>
        </w:rPr>
        <w:t>consulteerbaar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te zijn voor iedereen.</w:t>
      </w:r>
    </w:p>
    <w:p w14:paraId="7FD0D7DB" w14:textId="01E49E0A" w:rsidR="00823DC7" w:rsidRDefault="00823DC7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</w:p>
    <w:p w14:paraId="3A8FA360" w14:textId="6486CF7C" w:rsidR="00823DC7" w:rsidRDefault="00823DC7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Ik heb nogmaals een brief naar de eerste voorzitter gestuurd om opnieuw aan te dringen op de spoedige bekendmaking van het beleidsplan.</w:t>
      </w:r>
    </w:p>
    <w:p w14:paraId="0C69D0F3" w14:textId="77777777" w:rsidR="00BA3184" w:rsidRPr="00EE2DB2" w:rsidRDefault="00BA3184" w:rsidP="00AA5A4B">
      <w:pPr>
        <w:pStyle w:val="Lijstalinea"/>
        <w:ind w:left="0"/>
        <w:jc w:val="both"/>
        <w:rPr>
          <w:rFonts w:ascii="Verdana" w:hAnsi="Verdana"/>
          <w:sz w:val="20"/>
          <w:szCs w:val="20"/>
          <w:lang w:val="nl-BE"/>
        </w:rPr>
      </w:pPr>
    </w:p>
    <w:p w14:paraId="5281AE20" w14:textId="6CB93B98" w:rsidR="00BA3184" w:rsidRPr="00EE2DB2" w:rsidRDefault="005E3670" w:rsidP="00AA5A4B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BE"/>
        </w:rPr>
        <w:t>Inmiddel</w:t>
      </w:r>
      <w:r w:rsidR="00BA3184" w:rsidRPr="00EE2DB2">
        <w:rPr>
          <w:rFonts w:ascii="Verdana" w:hAnsi="Verdana"/>
          <w:sz w:val="20"/>
          <w:szCs w:val="20"/>
          <w:lang w:val="nl-BE"/>
        </w:rPr>
        <w:t xml:space="preserve">s </w:t>
      </w:r>
      <w:r>
        <w:rPr>
          <w:rFonts w:ascii="Verdana" w:hAnsi="Verdana"/>
          <w:sz w:val="20"/>
          <w:szCs w:val="20"/>
          <w:lang w:val="nl-BE"/>
        </w:rPr>
        <w:t xml:space="preserve">is </w:t>
      </w:r>
      <w:r w:rsidR="00BA3184" w:rsidRPr="00EE2DB2">
        <w:rPr>
          <w:rFonts w:ascii="Verdana" w:hAnsi="Verdana"/>
          <w:sz w:val="20"/>
          <w:szCs w:val="20"/>
          <w:lang w:val="nl-BE"/>
        </w:rPr>
        <w:t>de doelstelling</w:t>
      </w:r>
      <w:r w:rsidR="001B1557" w:rsidRPr="00EE2DB2">
        <w:rPr>
          <w:rFonts w:ascii="Verdana" w:hAnsi="Verdana"/>
          <w:sz w:val="20"/>
          <w:szCs w:val="20"/>
          <w:lang w:val="nl-BE"/>
        </w:rPr>
        <w:t>,</w:t>
      </w:r>
      <w:r w:rsidR="00BA3184" w:rsidRPr="00EE2DB2">
        <w:rPr>
          <w:rFonts w:ascii="Verdana" w:hAnsi="Verdana"/>
          <w:sz w:val="20"/>
          <w:szCs w:val="20"/>
          <w:lang w:val="nl-BE"/>
        </w:rPr>
        <w:t xml:space="preserve"> om de achterstand bij de Raad voor Vergunningsbetwistingen van de voorgaande jaren weg te werken</w:t>
      </w:r>
      <w:r w:rsidR="001B1557" w:rsidRPr="00EE2DB2">
        <w:rPr>
          <w:rFonts w:ascii="Verdana" w:hAnsi="Verdana"/>
          <w:sz w:val="20"/>
          <w:szCs w:val="20"/>
          <w:lang w:val="nl-BE"/>
        </w:rPr>
        <w:t>,</w:t>
      </w:r>
      <w:r w:rsidR="00BA3184" w:rsidRPr="00EE2DB2">
        <w:rPr>
          <w:rFonts w:ascii="Verdana" w:hAnsi="Verdana"/>
          <w:sz w:val="20"/>
          <w:szCs w:val="20"/>
          <w:lang w:val="nl-BE"/>
        </w:rPr>
        <w:t xml:space="preserve"> intussen wel gehaald.</w:t>
      </w:r>
    </w:p>
    <w:p w14:paraId="5401F623" w14:textId="77777777" w:rsidR="00BA3184" w:rsidRPr="00EE2DB2" w:rsidRDefault="00BA3184" w:rsidP="00AA5A4B">
      <w:pPr>
        <w:pStyle w:val="Lijstalinea"/>
        <w:ind w:left="0"/>
        <w:jc w:val="both"/>
        <w:rPr>
          <w:rFonts w:ascii="Verdana" w:hAnsi="Verdana"/>
          <w:sz w:val="20"/>
          <w:szCs w:val="20"/>
        </w:rPr>
      </w:pPr>
    </w:p>
    <w:p w14:paraId="6A4C87DC" w14:textId="7AFC0AEE" w:rsidR="00BA3184" w:rsidRPr="00EE2DB2" w:rsidRDefault="00BA3184" w:rsidP="00AA5A4B">
      <w:pPr>
        <w:pStyle w:val="Lijstalinea"/>
        <w:ind w:left="0"/>
        <w:jc w:val="both"/>
        <w:rPr>
          <w:rFonts w:ascii="Verdana" w:eastAsia="FlandersArtSerif-Regular" w:hAnsi="Verdana"/>
          <w:color w:val="1D1B11"/>
          <w:sz w:val="20"/>
          <w:szCs w:val="20"/>
          <w:lang w:val="nl-BE" w:eastAsia="en-US"/>
        </w:rPr>
      </w:pPr>
      <w:r w:rsidRPr="00EE2DB2">
        <w:rPr>
          <w:rFonts w:ascii="Verdana" w:hAnsi="Verdana"/>
          <w:sz w:val="20"/>
          <w:szCs w:val="20"/>
        </w:rPr>
        <w:t xml:space="preserve">In het jaarverslag van de Dienst van de Bestuursrechtscolleges </w:t>
      </w:r>
      <w:r w:rsidR="001B1557" w:rsidRPr="00EE2DB2">
        <w:rPr>
          <w:rFonts w:ascii="Verdana" w:hAnsi="Verdana"/>
          <w:sz w:val="20"/>
          <w:szCs w:val="20"/>
        </w:rPr>
        <w:t xml:space="preserve">staat </w:t>
      </w:r>
      <w:r w:rsidRPr="00EE2DB2">
        <w:rPr>
          <w:rFonts w:ascii="Verdana" w:hAnsi="Verdana"/>
          <w:sz w:val="20"/>
          <w:szCs w:val="20"/>
        </w:rPr>
        <w:t xml:space="preserve">hieromtrent </w:t>
      </w:r>
      <w:r w:rsidR="001B1557" w:rsidRPr="00EE2DB2">
        <w:rPr>
          <w:rFonts w:ascii="Verdana" w:hAnsi="Verdana"/>
          <w:sz w:val="20"/>
          <w:szCs w:val="20"/>
        </w:rPr>
        <w:t xml:space="preserve">de </w:t>
      </w:r>
      <w:r w:rsidRPr="00EE2DB2">
        <w:rPr>
          <w:rFonts w:ascii="Verdana" w:hAnsi="Verdana"/>
          <w:sz w:val="20"/>
          <w:szCs w:val="20"/>
        </w:rPr>
        <w:t>volgende tabel</w:t>
      </w:r>
      <w:r w:rsidR="00DB131B" w:rsidRPr="00EE2DB2">
        <w:rPr>
          <w:rFonts w:ascii="Verdana" w:hAnsi="Verdana"/>
          <w:sz w:val="20"/>
          <w:szCs w:val="20"/>
        </w:rPr>
        <w:t>:</w:t>
      </w:r>
    </w:p>
    <w:p w14:paraId="1504F963" w14:textId="77777777" w:rsidR="00BA3184" w:rsidRPr="00EE2DB2" w:rsidRDefault="00BA3184" w:rsidP="00BA3184">
      <w:pPr>
        <w:tabs>
          <w:tab w:val="left" w:pos="3686"/>
        </w:tabs>
        <w:spacing w:line="270" w:lineRule="exact"/>
        <w:ind w:left="284"/>
        <w:contextualSpacing/>
        <w:jc w:val="both"/>
        <w:rPr>
          <w:rFonts w:ascii="Verdana" w:eastAsia="FlandersArtSerif-Regular" w:hAnsi="Verdana"/>
          <w:color w:val="1D1B11"/>
          <w:sz w:val="20"/>
          <w:szCs w:val="20"/>
          <w:lang w:val="nl-BE" w:eastAsia="en-US"/>
        </w:rPr>
      </w:pPr>
    </w:p>
    <w:tbl>
      <w:tblPr>
        <w:tblStyle w:val="Rastertabel4-Accent114"/>
        <w:tblW w:w="0" w:type="auto"/>
        <w:tblInd w:w="675" w:type="dxa"/>
        <w:tblLook w:val="04A0" w:firstRow="1" w:lastRow="0" w:firstColumn="1" w:lastColumn="0" w:noHBand="0" w:noVBand="1"/>
      </w:tblPr>
      <w:tblGrid>
        <w:gridCol w:w="1436"/>
        <w:gridCol w:w="1517"/>
        <w:gridCol w:w="1482"/>
        <w:gridCol w:w="1134"/>
        <w:gridCol w:w="1463"/>
        <w:gridCol w:w="1193"/>
      </w:tblGrid>
      <w:tr w:rsidR="00BA3184" w:rsidRPr="0015144D" w14:paraId="7F30DB36" w14:textId="77777777" w:rsidTr="00BA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6"/>
          </w:tcPr>
          <w:p w14:paraId="7AE0051B" w14:textId="77777777" w:rsidR="00BA3184" w:rsidRPr="0015144D" w:rsidRDefault="00BA3184" w:rsidP="00BB4A62">
            <w:pPr>
              <w:tabs>
                <w:tab w:val="left" w:pos="3686"/>
              </w:tabs>
              <w:spacing w:line="270" w:lineRule="exact"/>
              <w:contextualSpacing/>
              <w:jc w:val="center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szCs w:val="22"/>
                <w:lang w:val="nl-BE" w:eastAsia="en-US"/>
              </w:rPr>
              <w:t>Tabel</w:t>
            </w:r>
            <w:r>
              <w:rPr>
                <w:rFonts w:ascii="FlandersArtSans-Regular" w:hAnsi="FlandersArtSans-Regular"/>
                <w:szCs w:val="22"/>
                <w:lang w:val="nl-BE" w:eastAsia="en-US"/>
              </w:rPr>
              <w:t>.</w:t>
            </w:r>
            <w:r w:rsidRPr="0015144D">
              <w:rPr>
                <w:rFonts w:ascii="FlandersArtSans-Regular" w:hAnsi="FlandersArtSans-Regular"/>
                <w:szCs w:val="22"/>
                <w:lang w:val="nl-BE" w:eastAsia="en-US"/>
              </w:rPr>
              <w:t xml:space="preserve"> Aantal hangende dossiers / werkjaar (stand van zaken op 31/08/2016)</w:t>
            </w:r>
          </w:p>
        </w:tc>
      </w:tr>
      <w:tr w:rsidR="00BA3184" w:rsidRPr="0015144D" w14:paraId="3B47A6AD" w14:textId="77777777" w:rsidTr="00BA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105690F2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517" w:type="dxa"/>
          </w:tcPr>
          <w:p w14:paraId="64033DCC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Ingediend</w:t>
            </w:r>
          </w:p>
        </w:tc>
        <w:tc>
          <w:tcPr>
            <w:tcW w:w="2616" w:type="dxa"/>
            <w:gridSpan w:val="2"/>
          </w:tcPr>
          <w:p w14:paraId="6B66A98D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Afgesloten</w:t>
            </w:r>
          </w:p>
        </w:tc>
        <w:tc>
          <w:tcPr>
            <w:tcW w:w="2656" w:type="dxa"/>
            <w:gridSpan w:val="2"/>
          </w:tcPr>
          <w:p w14:paraId="5C837C62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Hangende</w:t>
            </w:r>
          </w:p>
        </w:tc>
      </w:tr>
      <w:tr w:rsidR="00BA3184" w:rsidRPr="0015144D" w14:paraId="4DF3A76C" w14:textId="77777777" w:rsidTr="00BA3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46D203FA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517" w:type="dxa"/>
          </w:tcPr>
          <w:p w14:paraId="01EF7274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</w:p>
        </w:tc>
        <w:tc>
          <w:tcPr>
            <w:tcW w:w="1482" w:type="dxa"/>
          </w:tcPr>
          <w:p w14:paraId="5A067D71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#</w:t>
            </w:r>
          </w:p>
        </w:tc>
        <w:tc>
          <w:tcPr>
            <w:tcW w:w="1134" w:type="dxa"/>
          </w:tcPr>
          <w:p w14:paraId="460745D3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%</w:t>
            </w:r>
          </w:p>
        </w:tc>
        <w:tc>
          <w:tcPr>
            <w:tcW w:w="1463" w:type="dxa"/>
          </w:tcPr>
          <w:p w14:paraId="200E7E1B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#</w:t>
            </w:r>
          </w:p>
        </w:tc>
        <w:tc>
          <w:tcPr>
            <w:tcW w:w="1193" w:type="dxa"/>
          </w:tcPr>
          <w:p w14:paraId="67088C1A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%</w:t>
            </w:r>
          </w:p>
        </w:tc>
      </w:tr>
      <w:tr w:rsidR="00BA3184" w:rsidRPr="0015144D" w14:paraId="47DB7F58" w14:textId="77777777" w:rsidTr="00BA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176ABC3E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2015-2016</w:t>
            </w:r>
          </w:p>
        </w:tc>
        <w:tc>
          <w:tcPr>
            <w:tcW w:w="1517" w:type="dxa"/>
          </w:tcPr>
          <w:p w14:paraId="74C4607A" w14:textId="71B6F2F7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835</w:t>
            </w:r>
          </w:p>
        </w:tc>
        <w:tc>
          <w:tcPr>
            <w:tcW w:w="1482" w:type="dxa"/>
          </w:tcPr>
          <w:p w14:paraId="2CB60CE0" w14:textId="2A6881D7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79</w:t>
            </w:r>
          </w:p>
        </w:tc>
        <w:tc>
          <w:tcPr>
            <w:tcW w:w="1134" w:type="dxa"/>
          </w:tcPr>
          <w:p w14:paraId="5F18BE39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</w:t>
            </w:r>
          </w:p>
        </w:tc>
        <w:tc>
          <w:tcPr>
            <w:tcW w:w="1463" w:type="dxa"/>
          </w:tcPr>
          <w:p w14:paraId="53466A2C" w14:textId="46A02209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756</w:t>
            </w:r>
          </w:p>
        </w:tc>
        <w:tc>
          <w:tcPr>
            <w:tcW w:w="1193" w:type="dxa"/>
          </w:tcPr>
          <w:p w14:paraId="4F63EF2D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91</w:t>
            </w:r>
          </w:p>
        </w:tc>
      </w:tr>
      <w:tr w:rsidR="00BA3184" w:rsidRPr="0015144D" w14:paraId="1C7C7CA9" w14:textId="77777777" w:rsidTr="00BA3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4AB11F52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2014-2015</w:t>
            </w:r>
          </w:p>
        </w:tc>
        <w:tc>
          <w:tcPr>
            <w:tcW w:w="1517" w:type="dxa"/>
          </w:tcPr>
          <w:p w14:paraId="080B6A27" w14:textId="1293F43B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790</w:t>
            </w:r>
          </w:p>
        </w:tc>
        <w:tc>
          <w:tcPr>
            <w:tcW w:w="1482" w:type="dxa"/>
          </w:tcPr>
          <w:p w14:paraId="38F41A15" w14:textId="0649DEEA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182</w:t>
            </w:r>
          </w:p>
        </w:tc>
        <w:tc>
          <w:tcPr>
            <w:tcW w:w="1134" w:type="dxa"/>
          </w:tcPr>
          <w:p w14:paraId="07996F26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23</w:t>
            </w:r>
          </w:p>
        </w:tc>
        <w:tc>
          <w:tcPr>
            <w:tcW w:w="1463" w:type="dxa"/>
          </w:tcPr>
          <w:p w14:paraId="2449BE47" w14:textId="084682D9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608</w:t>
            </w:r>
          </w:p>
        </w:tc>
        <w:tc>
          <w:tcPr>
            <w:tcW w:w="1193" w:type="dxa"/>
          </w:tcPr>
          <w:p w14:paraId="3C15697C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77</w:t>
            </w:r>
          </w:p>
        </w:tc>
      </w:tr>
      <w:tr w:rsidR="00BA3184" w:rsidRPr="0015144D" w14:paraId="0FF0CD3D" w14:textId="77777777" w:rsidTr="00BA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6EC7253A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2013-2014</w:t>
            </w:r>
          </w:p>
        </w:tc>
        <w:tc>
          <w:tcPr>
            <w:tcW w:w="1517" w:type="dxa"/>
          </w:tcPr>
          <w:p w14:paraId="68EC06FF" w14:textId="510D30B5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792</w:t>
            </w:r>
          </w:p>
        </w:tc>
        <w:tc>
          <w:tcPr>
            <w:tcW w:w="1482" w:type="dxa"/>
          </w:tcPr>
          <w:p w14:paraId="41D55840" w14:textId="5AF96743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590</w:t>
            </w:r>
          </w:p>
        </w:tc>
        <w:tc>
          <w:tcPr>
            <w:tcW w:w="1134" w:type="dxa"/>
          </w:tcPr>
          <w:p w14:paraId="30A77381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75</w:t>
            </w:r>
          </w:p>
        </w:tc>
        <w:tc>
          <w:tcPr>
            <w:tcW w:w="1463" w:type="dxa"/>
          </w:tcPr>
          <w:p w14:paraId="2306F70E" w14:textId="14166E90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202</w:t>
            </w:r>
          </w:p>
        </w:tc>
        <w:tc>
          <w:tcPr>
            <w:tcW w:w="1193" w:type="dxa"/>
          </w:tcPr>
          <w:p w14:paraId="5D4089BC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25</w:t>
            </w:r>
          </w:p>
        </w:tc>
      </w:tr>
      <w:tr w:rsidR="00BA3184" w:rsidRPr="0015144D" w14:paraId="599D4DDD" w14:textId="77777777" w:rsidTr="00BA3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23FE4BC5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2012-2013</w:t>
            </w:r>
          </w:p>
        </w:tc>
        <w:tc>
          <w:tcPr>
            <w:tcW w:w="1517" w:type="dxa"/>
          </w:tcPr>
          <w:p w14:paraId="6DAD774A" w14:textId="02126F37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800</w:t>
            </w:r>
          </w:p>
        </w:tc>
        <w:tc>
          <w:tcPr>
            <w:tcW w:w="1482" w:type="dxa"/>
          </w:tcPr>
          <w:p w14:paraId="32C650F6" w14:textId="2CFB4E48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748</w:t>
            </w:r>
          </w:p>
        </w:tc>
        <w:tc>
          <w:tcPr>
            <w:tcW w:w="1134" w:type="dxa"/>
          </w:tcPr>
          <w:p w14:paraId="7D1CC99A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94</w:t>
            </w:r>
          </w:p>
        </w:tc>
        <w:tc>
          <w:tcPr>
            <w:tcW w:w="1463" w:type="dxa"/>
          </w:tcPr>
          <w:p w14:paraId="546F09C9" w14:textId="3B9C58D7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52</w:t>
            </w:r>
          </w:p>
        </w:tc>
        <w:tc>
          <w:tcPr>
            <w:tcW w:w="1193" w:type="dxa"/>
          </w:tcPr>
          <w:p w14:paraId="42D75323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6</w:t>
            </w:r>
          </w:p>
        </w:tc>
      </w:tr>
      <w:tr w:rsidR="00BA3184" w:rsidRPr="0015144D" w14:paraId="22EFD282" w14:textId="77777777" w:rsidTr="00BA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02C10390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2011-2012</w:t>
            </w:r>
          </w:p>
        </w:tc>
        <w:tc>
          <w:tcPr>
            <w:tcW w:w="1517" w:type="dxa"/>
          </w:tcPr>
          <w:p w14:paraId="41B24A7C" w14:textId="18415432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905</w:t>
            </w:r>
          </w:p>
        </w:tc>
        <w:tc>
          <w:tcPr>
            <w:tcW w:w="1482" w:type="dxa"/>
          </w:tcPr>
          <w:p w14:paraId="6FE0401A" w14:textId="3FF6EAEF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903</w:t>
            </w:r>
          </w:p>
        </w:tc>
        <w:tc>
          <w:tcPr>
            <w:tcW w:w="1134" w:type="dxa"/>
          </w:tcPr>
          <w:p w14:paraId="09081A1D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99,8</w:t>
            </w:r>
          </w:p>
        </w:tc>
        <w:tc>
          <w:tcPr>
            <w:tcW w:w="1463" w:type="dxa"/>
          </w:tcPr>
          <w:p w14:paraId="16DE76F8" w14:textId="7808F15D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</w:t>
            </w:r>
          </w:p>
        </w:tc>
        <w:tc>
          <w:tcPr>
            <w:tcW w:w="1193" w:type="dxa"/>
          </w:tcPr>
          <w:p w14:paraId="6F86D6EA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0,2</w:t>
            </w:r>
          </w:p>
        </w:tc>
      </w:tr>
      <w:tr w:rsidR="00BA3184" w:rsidRPr="0015144D" w14:paraId="5EA09FCF" w14:textId="77777777" w:rsidTr="00BA3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656B96AC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2010-2011</w:t>
            </w:r>
          </w:p>
        </w:tc>
        <w:tc>
          <w:tcPr>
            <w:tcW w:w="1517" w:type="dxa"/>
          </w:tcPr>
          <w:p w14:paraId="6B802F54" w14:textId="1FA9ED24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1</w:t>
            </w: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.</w:t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073</w:t>
            </w:r>
          </w:p>
        </w:tc>
        <w:tc>
          <w:tcPr>
            <w:tcW w:w="1482" w:type="dxa"/>
          </w:tcPr>
          <w:p w14:paraId="2FA4AA78" w14:textId="5047F511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1</w:t>
            </w: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.</w:t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070</w:t>
            </w:r>
          </w:p>
        </w:tc>
        <w:tc>
          <w:tcPr>
            <w:tcW w:w="1134" w:type="dxa"/>
          </w:tcPr>
          <w:p w14:paraId="5B2C884C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99,7</w:t>
            </w:r>
          </w:p>
        </w:tc>
        <w:tc>
          <w:tcPr>
            <w:tcW w:w="1463" w:type="dxa"/>
          </w:tcPr>
          <w:p w14:paraId="5675A91E" w14:textId="0A208502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3</w:t>
            </w:r>
          </w:p>
        </w:tc>
        <w:tc>
          <w:tcPr>
            <w:tcW w:w="1193" w:type="dxa"/>
          </w:tcPr>
          <w:p w14:paraId="7AE5D81C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0,3</w:t>
            </w:r>
          </w:p>
        </w:tc>
      </w:tr>
      <w:tr w:rsidR="00BA3184" w:rsidRPr="0015144D" w14:paraId="7F72F795" w14:textId="77777777" w:rsidTr="00BA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531FA8EE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2009-2010</w:t>
            </w:r>
          </w:p>
        </w:tc>
        <w:tc>
          <w:tcPr>
            <w:tcW w:w="1517" w:type="dxa"/>
          </w:tcPr>
          <w:p w14:paraId="00A09F69" w14:textId="62ABA1C7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753</w:t>
            </w:r>
          </w:p>
        </w:tc>
        <w:tc>
          <w:tcPr>
            <w:tcW w:w="1482" w:type="dxa"/>
          </w:tcPr>
          <w:p w14:paraId="2D1036AB" w14:textId="73915CD2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753</w:t>
            </w:r>
          </w:p>
        </w:tc>
        <w:tc>
          <w:tcPr>
            <w:tcW w:w="1134" w:type="dxa"/>
          </w:tcPr>
          <w:p w14:paraId="620E0873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100</w:t>
            </w:r>
          </w:p>
        </w:tc>
        <w:tc>
          <w:tcPr>
            <w:tcW w:w="1463" w:type="dxa"/>
          </w:tcPr>
          <w:p w14:paraId="4F67104F" w14:textId="1C9B59E5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0</w:t>
            </w:r>
          </w:p>
        </w:tc>
        <w:tc>
          <w:tcPr>
            <w:tcW w:w="1193" w:type="dxa"/>
          </w:tcPr>
          <w:p w14:paraId="3FE997D7" w14:textId="77777777" w:rsidR="00BA3184" w:rsidRPr="0015144D" w:rsidRDefault="00BA3184" w:rsidP="00BA3184">
            <w:pPr>
              <w:tabs>
                <w:tab w:val="left" w:pos="3686"/>
              </w:tabs>
              <w:spacing w:line="27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0</w:t>
            </w:r>
          </w:p>
        </w:tc>
      </w:tr>
      <w:tr w:rsidR="00BA3184" w:rsidRPr="0015144D" w14:paraId="2D1B5DE9" w14:textId="77777777" w:rsidTr="00BA3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7890FF38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517" w:type="dxa"/>
          </w:tcPr>
          <w:p w14:paraId="6D9BFD5A" w14:textId="77777777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482" w:type="dxa"/>
          </w:tcPr>
          <w:p w14:paraId="14536933" w14:textId="77777777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134" w:type="dxa"/>
          </w:tcPr>
          <w:p w14:paraId="5EF7749C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463" w:type="dxa"/>
          </w:tcPr>
          <w:p w14:paraId="56416F85" w14:textId="77777777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  <w:tc>
          <w:tcPr>
            <w:tcW w:w="1193" w:type="dxa"/>
          </w:tcPr>
          <w:p w14:paraId="27601BE8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</w:p>
        </w:tc>
      </w:tr>
      <w:tr w:rsidR="00BA3184" w:rsidRPr="0015144D" w14:paraId="04EE9290" w14:textId="77777777" w:rsidTr="00BA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0DEE8A31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</w:pPr>
            <w:r w:rsidRPr="0015144D">
              <w:rPr>
                <w:rFonts w:ascii="FlandersArtSans-Regular" w:hAnsi="FlandersArtSans-Regular"/>
                <w:color w:val="1D1B11"/>
                <w:szCs w:val="22"/>
                <w:lang w:val="nl-BE" w:eastAsia="en-US"/>
              </w:rPr>
              <w:t>TOTAAL</w:t>
            </w:r>
          </w:p>
        </w:tc>
        <w:tc>
          <w:tcPr>
            <w:tcW w:w="1517" w:type="dxa"/>
          </w:tcPr>
          <w:p w14:paraId="1338256A" w14:textId="6D6A3CC3" w:rsidR="00BA3184" w:rsidRPr="0015144D" w:rsidRDefault="00BA3184" w:rsidP="00BA3184">
            <w:pPr>
              <w:tabs>
                <w:tab w:val="right" w:pos="10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5.948</w:t>
            </w:r>
          </w:p>
        </w:tc>
        <w:tc>
          <w:tcPr>
            <w:tcW w:w="1482" w:type="dxa"/>
          </w:tcPr>
          <w:p w14:paraId="6BFFFC0B" w14:textId="2AA2E7B7" w:rsidR="00BA3184" w:rsidRPr="0015144D" w:rsidRDefault="00BA3184" w:rsidP="00BA3184">
            <w:pPr>
              <w:tabs>
                <w:tab w:val="right" w:pos="908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4.325</w:t>
            </w:r>
          </w:p>
        </w:tc>
        <w:tc>
          <w:tcPr>
            <w:tcW w:w="1134" w:type="dxa"/>
          </w:tcPr>
          <w:p w14:paraId="56751619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</w:p>
        </w:tc>
        <w:tc>
          <w:tcPr>
            <w:tcW w:w="1463" w:type="dxa"/>
          </w:tcPr>
          <w:p w14:paraId="64DDB0B2" w14:textId="0ED47A90" w:rsidR="00BA3184" w:rsidRPr="0015144D" w:rsidRDefault="00BA3184" w:rsidP="00BA3184">
            <w:pPr>
              <w:tabs>
                <w:tab w:val="right" w:pos="926"/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  <w:r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ab/>
            </w:r>
            <w:r w:rsidRPr="0015144D"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  <w:t>1.623</w:t>
            </w:r>
          </w:p>
        </w:tc>
        <w:tc>
          <w:tcPr>
            <w:tcW w:w="1193" w:type="dxa"/>
          </w:tcPr>
          <w:p w14:paraId="27D080EB" w14:textId="77777777" w:rsidR="00BA3184" w:rsidRPr="0015144D" w:rsidRDefault="00BA3184" w:rsidP="00072075">
            <w:pPr>
              <w:tabs>
                <w:tab w:val="left" w:pos="3686"/>
              </w:tabs>
              <w:spacing w:line="27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b/>
                <w:color w:val="1D1B11"/>
                <w:szCs w:val="22"/>
                <w:lang w:val="nl-BE" w:eastAsia="en-US"/>
              </w:rPr>
            </w:pPr>
          </w:p>
        </w:tc>
      </w:tr>
    </w:tbl>
    <w:p w14:paraId="4F7953F6" w14:textId="77777777" w:rsidR="00BA3184" w:rsidRPr="0015144D" w:rsidRDefault="00BA3184" w:rsidP="00BA3184">
      <w:pPr>
        <w:ind w:left="284"/>
        <w:jc w:val="both"/>
        <w:rPr>
          <w:rFonts w:ascii="Verdana" w:hAnsi="Verdana"/>
          <w:sz w:val="20"/>
          <w:szCs w:val="20"/>
        </w:rPr>
      </w:pPr>
    </w:p>
    <w:p w14:paraId="7C96E04D" w14:textId="6BA835B5" w:rsidR="00BA3184" w:rsidRDefault="001B1557" w:rsidP="00AA5A4B">
      <w:pPr>
        <w:pStyle w:val="Lijstalinea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Op 5 dossiers na (v</w:t>
      </w:r>
      <w:r w:rsidRPr="001B1557">
        <w:rPr>
          <w:rFonts w:ascii="Verdana" w:hAnsi="Verdana"/>
          <w:sz w:val="20"/>
          <w:szCs w:val="20"/>
          <w:lang w:val="nl-BE"/>
        </w:rPr>
        <w:t>an de 2.731)</w:t>
      </w:r>
      <w:r>
        <w:rPr>
          <w:rFonts w:ascii="Verdana" w:hAnsi="Verdana"/>
          <w:sz w:val="20"/>
          <w:szCs w:val="20"/>
          <w:lang w:val="nl-BE"/>
        </w:rPr>
        <w:t xml:space="preserve"> heeft de </w:t>
      </w:r>
      <w:r w:rsidR="00BA3184" w:rsidRPr="0015144D">
        <w:rPr>
          <w:rFonts w:ascii="Verdana" w:hAnsi="Verdana"/>
          <w:sz w:val="20"/>
          <w:szCs w:val="20"/>
          <w:lang w:val="nl-BE"/>
        </w:rPr>
        <w:t xml:space="preserve">Raad voor Vergunningsbetwistingen </w:t>
      </w:r>
      <w:r>
        <w:rPr>
          <w:rFonts w:ascii="Verdana" w:hAnsi="Verdana"/>
          <w:sz w:val="20"/>
          <w:szCs w:val="20"/>
          <w:lang w:val="nl-BE"/>
        </w:rPr>
        <w:t xml:space="preserve">dus </w:t>
      </w:r>
      <w:r w:rsidR="00BA3184" w:rsidRPr="0015144D">
        <w:rPr>
          <w:rFonts w:ascii="Verdana" w:hAnsi="Verdana"/>
          <w:sz w:val="20"/>
          <w:szCs w:val="20"/>
          <w:lang w:val="nl-BE"/>
        </w:rPr>
        <w:t>tijdens het zevende werkjaar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="00BA3184" w:rsidRPr="0015144D">
        <w:rPr>
          <w:rFonts w:ascii="Verdana" w:hAnsi="Verdana"/>
          <w:sz w:val="20"/>
          <w:szCs w:val="20"/>
          <w:lang w:val="nl-BE"/>
        </w:rPr>
        <w:t xml:space="preserve">alle </w:t>
      </w:r>
      <w:r>
        <w:rPr>
          <w:rFonts w:ascii="Verdana" w:hAnsi="Verdana"/>
          <w:sz w:val="20"/>
          <w:szCs w:val="20"/>
          <w:lang w:val="nl-BE"/>
        </w:rPr>
        <w:t>dossiers</w:t>
      </w:r>
      <w:r w:rsidRPr="0015144D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 xml:space="preserve">die ingediend waren </w:t>
      </w:r>
      <w:r w:rsidR="00BA3184" w:rsidRPr="0015144D">
        <w:rPr>
          <w:rFonts w:ascii="Verdana" w:hAnsi="Verdana"/>
          <w:sz w:val="20"/>
          <w:szCs w:val="20"/>
          <w:lang w:val="nl-BE"/>
        </w:rPr>
        <w:t>tijdens de drie eerste werkjaren (tussen 1 september 2009 en 31 augustus 2012)</w:t>
      </w:r>
      <w:r w:rsidR="00EE2DB2">
        <w:rPr>
          <w:rFonts w:ascii="Verdana" w:hAnsi="Verdana"/>
          <w:sz w:val="20"/>
          <w:szCs w:val="20"/>
          <w:lang w:val="nl-BE"/>
        </w:rPr>
        <w:t xml:space="preserve"> definitief afgesloten.</w:t>
      </w:r>
    </w:p>
    <w:p w14:paraId="4327E54E" w14:textId="77777777" w:rsidR="00BA3184" w:rsidRPr="0015144D" w:rsidRDefault="00BA3184" w:rsidP="00BA3184">
      <w:pPr>
        <w:pStyle w:val="Lijstalinea"/>
        <w:tabs>
          <w:tab w:val="left" w:pos="426"/>
        </w:tabs>
        <w:ind w:left="284"/>
        <w:jc w:val="both"/>
        <w:rPr>
          <w:rFonts w:ascii="Verdana" w:hAnsi="Verdana"/>
          <w:sz w:val="20"/>
          <w:szCs w:val="20"/>
          <w:lang w:val="nl-BE"/>
        </w:rPr>
      </w:pPr>
    </w:p>
    <w:p w14:paraId="6C94BA93" w14:textId="1493E91F" w:rsidR="00BA3184" w:rsidRPr="0015144D" w:rsidRDefault="00BA3184" w:rsidP="00AA5A4B">
      <w:pPr>
        <w:pStyle w:val="Lijstalinea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  <w:lang w:val="nl-BE"/>
        </w:rPr>
      </w:pPr>
      <w:r w:rsidRPr="0015144D">
        <w:rPr>
          <w:rFonts w:ascii="Verdana" w:hAnsi="Verdana"/>
          <w:sz w:val="20"/>
          <w:szCs w:val="20"/>
          <w:lang w:val="nl-BE"/>
        </w:rPr>
        <w:lastRenderedPageBreak/>
        <w:t>Op 31 augustus 2016, bij de afsluiting van het jaarverslag over het zevende werkjaar, waren ook al 94% van de dossiers van het (vierde) werkjaar 2012-2013 en 75</w:t>
      </w:r>
      <w:bookmarkStart w:id="0" w:name="_GoBack"/>
      <w:bookmarkEnd w:id="0"/>
      <w:r w:rsidRPr="0015144D">
        <w:rPr>
          <w:rFonts w:ascii="Verdana" w:hAnsi="Verdana"/>
          <w:sz w:val="20"/>
          <w:szCs w:val="20"/>
          <w:lang w:val="nl-BE"/>
        </w:rPr>
        <w:t xml:space="preserve">% van de dossiers van het (vijfde) werkjaar 2013-2014 definitief afgesloten. </w:t>
      </w:r>
      <w:r w:rsidR="00EE2DB2">
        <w:rPr>
          <w:rFonts w:ascii="Verdana" w:hAnsi="Verdana"/>
          <w:sz w:val="20"/>
          <w:szCs w:val="20"/>
          <w:lang w:val="nl-BE"/>
        </w:rPr>
        <w:t>In m</w:t>
      </w:r>
      <w:r w:rsidRPr="0015144D">
        <w:rPr>
          <w:rFonts w:ascii="Verdana" w:hAnsi="Verdana"/>
          <w:sz w:val="20"/>
          <w:szCs w:val="20"/>
          <w:lang w:val="nl-BE"/>
        </w:rPr>
        <w:t xml:space="preserve">aart 2017 is dat aantal zelfs </w:t>
      </w:r>
      <w:r w:rsidR="00EE2DB2">
        <w:rPr>
          <w:rFonts w:ascii="Verdana" w:hAnsi="Verdana"/>
          <w:sz w:val="20"/>
          <w:szCs w:val="20"/>
          <w:lang w:val="nl-BE"/>
        </w:rPr>
        <w:t xml:space="preserve">al </w:t>
      </w:r>
      <w:r w:rsidRPr="0015144D">
        <w:rPr>
          <w:rFonts w:ascii="Verdana" w:hAnsi="Verdana"/>
          <w:sz w:val="20"/>
          <w:szCs w:val="20"/>
          <w:lang w:val="nl-BE"/>
        </w:rPr>
        <w:t xml:space="preserve">gestegen </w:t>
      </w:r>
      <w:r>
        <w:rPr>
          <w:rFonts w:ascii="Verdana" w:hAnsi="Verdana"/>
          <w:sz w:val="20"/>
          <w:szCs w:val="20"/>
          <w:lang w:val="nl-BE"/>
        </w:rPr>
        <w:t>tot 99%, respectievelijk 96%.</w:t>
      </w:r>
    </w:p>
    <w:p w14:paraId="20C6800E" w14:textId="77777777" w:rsidR="00BA3184" w:rsidRDefault="00BA3184" w:rsidP="00AA5A4B">
      <w:pPr>
        <w:pStyle w:val="Lijstalinea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  <w:lang w:val="nl-BE"/>
        </w:rPr>
      </w:pPr>
    </w:p>
    <w:p w14:paraId="7A2B6D3A" w14:textId="683CBE3F" w:rsidR="00BA3184" w:rsidRPr="001A0147" w:rsidRDefault="00BA3184" w:rsidP="00AA5A4B">
      <w:pPr>
        <w:pStyle w:val="Lijstalinea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  <w:lang w:val="nl-BE"/>
        </w:rPr>
      </w:pPr>
      <w:r w:rsidRPr="001A0147">
        <w:rPr>
          <w:rFonts w:ascii="Verdana" w:hAnsi="Verdana"/>
          <w:sz w:val="20"/>
          <w:szCs w:val="20"/>
          <w:lang w:val="nl-BE"/>
        </w:rPr>
        <w:t>De Raad voor Vergunningsbetwistingen heeft bij de publicatie van het jaarvers</w:t>
      </w:r>
      <w:r w:rsidR="00895DC5">
        <w:rPr>
          <w:rFonts w:ascii="Verdana" w:hAnsi="Verdana"/>
          <w:sz w:val="20"/>
          <w:szCs w:val="20"/>
          <w:lang w:val="nl-BE"/>
        </w:rPr>
        <w:t>lag 2015-2016 meegedeeld dat hij</w:t>
      </w:r>
      <w:r w:rsidRPr="001A0147">
        <w:rPr>
          <w:rFonts w:ascii="Verdana" w:hAnsi="Verdana"/>
          <w:sz w:val="20"/>
          <w:szCs w:val="20"/>
          <w:lang w:val="nl-BE"/>
        </w:rPr>
        <w:t xml:space="preserve"> geen </w:t>
      </w:r>
      <w:r>
        <w:rPr>
          <w:rFonts w:ascii="Verdana" w:hAnsi="Verdana"/>
          <w:sz w:val="20"/>
          <w:szCs w:val="20"/>
          <w:lang w:val="nl-BE"/>
        </w:rPr>
        <w:t>nieuwe achterstand wil creëren.</w:t>
      </w:r>
    </w:p>
    <w:p w14:paraId="6F0A4999" w14:textId="77777777" w:rsidR="00BA3184" w:rsidRPr="00EE2DB2" w:rsidRDefault="00BA3184" w:rsidP="00AA5A4B">
      <w:pPr>
        <w:pStyle w:val="Lijstalinea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  <w:lang w:val="nl-BE"/>
        </w:rPr>
      </w:pPr>
    </w:p>
    <w:p w14:paraId="101DB1D4" w14:textId="6FD9DAE6" w:rsidR="00BA3184" w:rsidRPr="00823DC7" w:rsidRDefault="00BA3184" w:rsidP="00AA5A4B">
      <w:pPr>
        <w:pStyle w:val="Lijstalinea"/>
        <w:tabs>
          <w:tab w:val="left" w:pos="426"/>
        </w:tabs>
        <w:ind w:left="0"/>
        <w:jc w:val="both"/>
        <w:rPr>
          <w:rFonts w:ascii="Verdana" w:hAnsi="Verdana"/>
          <w:sz w:val="20"/>
          <w:szCs w:val="20"/>
          <w:lang w:val="nl-BE"/>
        </w:rPr>
      </w:pPr>
      <w:r w:rsidRPr="001A0147">
        <w:rPr>
          <w:rFonts w:ascii="Verdana" w:hAnsi="Verdana"/>
          <w:sz w:val="20"/>
          <w:szCs w:val="20"/>
          <w:lang w:val="nl-BE"/>
        </w:rPr>
        <w:t xml:space="preserve">Daarom roept de Raad de tussen 1 september 2014 en 31 augustus 2015 ingediende en nog resterende dossiers van het zesde werkjaar (2014-2015) vanaf oktober 2016 op om behandeld te worden tijdens een openbare zitting. </w:t>
      </w:r>
      <w:r w:rsidR="00EE2DB2">
        <w:rPr>
          <w:rFonts w:ascii="Verdana" w:hAnsi="Verdana"/>
          <w:sz w:val="20"/>
          <w:szCs w:val="20"/>
          <w:lang w:val="nl-BE"/>
        </w:rPr>
        <w:t>In m</w:t>
      </w:r>
      <w:r w:rsidRPr="001A0147">
        <w:rPr>
          <w:rFonts w:ascii="Verdana" w:hAnsi="Verdana"/>
          <w:sz w:val="20"/>
          <w:szCs w:val="20"/>
          <w:lang w:val="nl-BE"/>
        </w:rPr>
        <w:t>aart 2017 is het aantal definitief afgesloten dossiers van dit (zesde) werkjaar 2014-2015 intussen gestegen tot 51%.</w:t>
      </w:r>
    </w:p>
    <w:sectPr w:rsidR="00BA3184" w:rsidRPr="00823DC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39AF"/>
    <w:multiLevelType w:val="hybridMultilevel"/>
    <w:tmpl w:val="412A4E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976E9"/>
    <w:rsid w:val="000C4E8C"/>
    <w:rsid w:val="000F3532"/>
    <w:rsid w:val="001B1557"/>
    <w:rsid w:val="00210C07"/>
    <w:rsid w:val="002346BF"/>
    <w:rsid w:val="002410E7"/>
    <w:rsid w:val="00301372"/>
    <w:rsid w:val="00326A58"/>
    <w:rsid w:val="003A470F"/>
    <w:rsid w:val="00453455"/>
    <w:rsid w:val="004A6B3A"/>
    <w:rsid w:val="0056360C"/>
    <w:rsid w:val="005D5073"/>
    <w:rsid w:val="005E3670"/>
    <w:rsid w:val="005E38CA"/>
    <w:rsid w:val="006563FB"/>
    <w:rsid w:val="0069528B"/>
    <w:rsid w:val="0071248C"/>
    <w:rsid w:val="007252C7"/>
    <w:rsid w:val="0075030D"/>
    <w:rsid w:val="007C07F4"/>
    <w:rsid w:val="007E5F62"/>
    <w:rsid w:val="00823DC7"/>
    <w:rsid w:val="00895DC5"/>
    <w:rsid w:val="008D1BFB"/>
    <w:rsid w:val="008D5DB4"/>
    <w:rsid w:val="00932B48"/>
    <w:rsid w:val="009347E0"/>
    <w:rsid w:val="009D7043"/>
    <w:rsid w:val="00A51FBA"/>
    <w:rsid w:val="00AA5A4B"/>
    <w:rsid w:val="00AE4255"/>
    <w:rsid w:val="00AF015F"/>
    <w:rsid w:val="00B45EB2"/>
    <w:rsid w:val="00BA3184"/>
    <w:rsid w:val="00BB4A62"/>
    <w:rsid w:val="00BE425A"/>
    <w:rsid w:val="00C91441"/>
    <w:rsid w:val="00CE385E"/>
    <w:rsid w:val="00D02FE6"/>
    <w:rsid w:val="00D71D99"/>
    <w:rsid w:val="00D754F2"/>
    <w:rsid w:val="00DB131B"/>
    <w:rsid w:val="00DB41C0"/>
    <w:rsid w:val="00DC4DB6"/>
    <w:rsid w:val="00E55200"/>
    <w:rsid w:val="00E85C8D"/>
    <w:rsid w:val="00ED4AD8"/>
    <w:rsid w:val="00EE2DB2"/>
    <w:rsid w:val="00EF459E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C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uiPriority w:val="34"/>
    <w:qFormat/>
    <w:rsid w:val="00BA3184"/>
    <w:pPr>
      <w:ind w:left="720"/>
      <w:contextualSpacing/>
    </w:pPr>
  </w:style>
  <w:style w:type="table" w:customStyle="1" w:styleId="Rastertabel4-Accent114">
    <w:name w:val="Rastertabel 4 - Accent 114"/>
    <w:basedOn w:val="Standaardtabel"/>
    <w:uiPriority w:val="49"/>
    <w:rsid w:val="00BA3184"/>
    <w:rPr>
      <w:rFonts w:ascii="FlandersArtSerif-Regular" w:eastAsia="FlandersArtSerif-Regular" w:hAnsi="FlandersArtSerif-Regular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6B3A8"/>
        <w:left w:val="single" w:sz="4" w:space="0" w:color="96B3A8"/>
        <w:bottom w:val="single" w:sz="4" w:space="0" w:color="96B3A8"/>
        <w:right w:val="single" w:sz="4" w:space="0" w:color="96B3A8"/>
        <w:insideH w:val="single" w:sz="4" w:space="0" w:color="96B3A8"/>
        <w:insideV w:val="single" w:sz="4" w:space="0" w:color="96B3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8796D"/>
          <w:left w:val="single" w:sz="4" w:space="0" w:color="58796D"/>
          <w:bottom w:val="single" w:sz="4" w:space="0" w:color="58796D"/>
          <w:right w:val="single" w:sz="4" w:space="0" w:color="58796D"/>
          <w:insideH w:val="nil"/>
          <w:insideV w:val="nil"/>
        </w:tcBorders>
        <w:shd w:val="clear" w:color="auto" w:fill="58796D"/>
      </w:tcPr>
    </w:tblStylePr>
    <w:tblStylePr w:type="lastRow">
      <w:rPr>
        <w:b/>
        <w:bCs/>
      </w:rPr>
      <w:tblPr/>
      <w:tcPr>
        <w:tcBorders>
          <w:top w:val="double" w:sz="4" w:space="0" w:color="5879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2"/>
      </w:tcPr>
    </w:tblStylePr>
    <w:tblStylePr w:type="band1Horz">
      <w:tblPr/>
      <w:tcPr>
        <w:shd w:val="clear" w:color="auto" w:fill="DCE5E2"/>
      </w:tcPr>
    </w:tblStylePr>
  </w:style>
  <w:style w:type="paragraph" w:styleId="Ballontekst">
    <w:name w:val="Balloon Text"/>
    <w:basedOn w:val="Standaard"/>
    <w:link w:val="BallontekstChar"/>
    <w:semiHidden/>
    <w:unhideWhenUsed/>
    <w:rsid w:val="002410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410E7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uiPriority w:val="34"/>
    <w:qFormat/>
    <w:rsid w:val="00BA3184"/>
    <w:pPr>
      <w:ind w:left="720"/>
      <w:contextualSpacing/>
    </w:pPr>
  </w:style>
  <w:style w:type="table" w:customStyle="1" w:styleId="Rastertabel4-Accent114">
    <w:name w:val="Rastertabel 4 - Accent 114"/>
    <w:basedOn w:val="Standaardtabel"/>
    <w:uiPriority w:val="49"/>
    <w:rsid w:val="00BA3184"/>
    <w:rPr>
      <w:rFonts w:ascii="FlandersArtSerif-Regular" w:eastAsia="FlandersArtSerif-Regular" w:hAnsi="FlandersArtSerif-Regular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6B3A8"/>
        <w:left w:val="single" w:sz="4" w:space="0" w:color="96B3A8"/>
        <w:bottom w:val="single" w:sz="4" w:space="0" w:color="96B3A8"/>
        <w:right w:val="single" w:sz="4" w:space="0" w:color="96B3A8"/>
        <w:insideH w:val="single" w:sz="4" w:space="0" w:color="96B3A8"/>
        <w:insideV w:val="single" w:sz="4" w:space="0" w:color="96B3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8796D"/>
          <w:left w:val="single" w:sz="4" w:space="0" w:color="58796D"/>
          <w:bottom w:val="single" w:sz="4" w:space="0" w:color="58796D"/>
          <w:right w:val="single" w:sz="4" w:space="0" w:color="58796D"/>
          <w:insideH w:val="nil"/>
          <w:insideV w:val="nil"/>
        </w:tcBorders>
        <w:shd w:val="clear" w:color="auto" w:fill="58796D"/>
      </w:tcPr>
    </w:tblStylePr>
    <w:tblStylePr w:type="lastRow">
      <w:rPr>
        <w:b/>
        <w:bCs/>
      </w:rPr>
      <w:tblPr/>
      <w:tcPr>
        <w:tcBorders>
          <w:top w:val="double" w:sz="4" w:space="0" w:color="5879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2"/>
      </w:tcPr>
    </w:tblStylePr>
    <w:tblStylePr w:type="band1Horz">
      <w:tblPr/>
      <w:tcPr>
        <w:shd w:val="clear" w:color="auto" w:fill="DCE5E2"/>
      </w:tcPr>
    </w:tblStylePr>
  </w:style>
  <w:style w:type="paragraph" w:styleId="Ballontekst">
    <w:name w:val="Balloon Text"/>
    <w:basedOn w:val="Standaard"/>
    <w:link w:val="BallontekstChar"/>
    <w:semiHidden/>
    <w:unhideWhenUsed/>
    <w:rsid w:val="002410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410E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AB73EA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8138F8"/>
    <w:rsid w:val="00A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5444-EC18-4537-BB9D-C28BD627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20B56-DF63-440B-B21B-A6691D825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C9294-A3BB-42B9-AA01-E809F6E71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3C7311-4E5C-4520-888F-25ED8D9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8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2017-04-19T07:20:00Z</cp:lastPrinted>
  <dcterms:created xsi:type="dcterms:W3CDTF">2017-04-20T12:40:00Z</dcterms:created>
  <dcterms:modified xsi:type="dcterms:W3CDTF">2017-04-24T08:15:00Z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