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13" w:rsidRPr="002A43AD" w:rsidRDefault="00696697" w:rsidP="00843090">
      <w:pPr>
        <w:pStyle w:val="opschrift"/>
      </w:pPr>
      <w:bookmarkStart w:id="0" w:name="_GoBack"/>
      <w:bookmarkEnd w:id="0"/>
      <w:r w:rsidRPr="00451CDB">
        <w:t>schriftelijke vraag</w:t>
      </w:r>
    </w:p>
    <w:p w:rsidR="00C96513" w:rsidRDefault="00805809" w:rsidP="00E75678"/>
    <w:p w:rsidR="00AA1226" w:rsidRDefault="00AA1226" w:rsidP="00E75678">
      <w:r>
        <w:t>nr. 258</w:t>
      </w:r>
    </w:p>
    <w:p w:rsidR="00C96513" w:rsidRPr="00451CDB" w:rsidRDefault="00696697"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696697" w:rsidP="00E75678">
      <w:r w:rsidRPr="00451CDB">
        <w:t>datum: 1</w:t>
      </w:r>
      <w:r w:rsidR="009F0962">
        <w:t>3</w:t>
      </w:r>
      <w:r w:rsidRPr="00451CDB">
        <w:t xml:space="preserve"> april 2017</w:t>
      </w:r>
    </w:p>
    <w:p w:rsidR="00C96513" w:rsidRPr="008A4109" w:rsidRDefault="00805809" w:rsidP="00E75678">
      <w:pPr>
        <w:pBdr>
          <w:bottom w:val="single" w:sz="4" w:space="1" w:color="auto"/>
        </w:pBdr>
      </w:pPr>
    </w:p>
    <w:p w:rsidR="00C96513" w:rsidRPr="008A4109" w:rsidRDefault="00805809" w:rsidP="00E75678"/>
    <w:p w:rsidR="00C96513" w:rsidRPr="00451CDB" w:rsidRDefault="0069669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geert bourgeois</w:t>
      </w:r>
    </w:p>
    <w:p w:rsidR="00C96513" w:rsidRPr="00C96513" w:rsidRDefault="00696697" w:rsidP="00E75678">
      <w:pPr>
        <w:rPr>
          <w:smallCaps/>
          <w:szCs w:val="22"/>
          <w:lang w:val="nl-BE"/>
        </w:rPr>
      </w:pPr>
      <w:r w:rsidRPr="00451CDB">
        <w:rPr>
          <w:smallCaps/>
          <w:szCs w:val="22"/>
          <w:lang w:val="nl-BE"/>
        </w:rPr>
        <w:t>minister-president van de vlaamse regering, vlaams minister van buitenlands beleid en onroerend erfgoed</w:t>
      </w:r>
    </w:p>
    <w:p w:rsidR="00C96513" w:rsidRPr="008A4109" w:rsidRDefault="00805809" w:rsidP="00E75678">
      <w:pPr>
        <w:pStyle w:val="StandaardSV"/>
        <w:pBdr>
          <w:bottom w:val="single" w:sz="4" w:space="1" w:color="auto"/>
        </w:pBdr>
        <w:jc w:val="left"/>
        <w:rPr>
          <w:rFonts w:ascii="Verdana" w:hAnsi="Verdana"/>
          <w:sz w:val="20"/>
          <w:lang w:val="nl-BE"/>
        </w:rPr>
      </w:pPr>
    </w:p>
    <w:p w:rsidR="00451CDB" w:rsidRPr="008A4109" w:rsidRDefault="00805809" w:rsidP="00E75678">
      <w:pPr>
        <w:pStyle w:val="StandaardSV"/>
        <w:jc w:val="left"/>
        <w:rPr>
          <w:rFonts w:ascii="Verdana" w:hAnsi="Verdana"/>
          <w:sz w:val="20"/>
        </w:rPr>
      </w:pPr>
    </w:p>
    <w:p w:rsidR="00451CDB" w:rsidRPr="008C1B72" w:rsidRDefault="00805809" w:rsidP="00E75678">
      <w:pPr>
        <w:pStyle w:val="StandaardSV"/>
        <w:jc w:val="left"/>
        <w:rPr>
          <w:rFonts w:ascii="Verdana" w:hAnsi="Verdana"/>
          <w:sz w:val="20"/>
        </w:rPr>
      </w:pPr>
    </w:p>
    <w:p w:rsidR="00C96513" w:rsidRDefault="009F0962" w:rsidP="00D07EAC">
      <w:pPr>
        <w:pStyle w:val="StijlStandaardSVVerdana10ptCursiefLinks-175cm"/>
        <w:rPr>
          <w:rFonts w:eastAsia="Calibri"/>
          <w:lang w:val="nl-BE" w:eastAsia="en-US"/>
        </w:rPr>
      </w:pPr>
      <w:r>
        <w:rPr>
          <w:rFonts w:eastAsia="Calibri"/>
          <w:lang w:val="nl-BE" w:eastAsia="en-US"/>
        </w:rPr>
        <w:t>A</w:t>
      </w:r>
      <w:r w:rsidR="00696697">
        <w:rPr>
          <w:rFonts w:eastAsia="Calibri"/>
          <w:lang w:val="nl-BE" w:eastAsia="en-US"/>
        </w:rPr>
        <w:t xml:space="preserve">rcheologienota </w:t>
      </w:r>
      <w:r>
        <w:rPr>
          <w:rFonts w:eastAsia="Calibri"/>
          <w:lang w:val="nl-BE" w:eastAsia="en-US"/>
        </w:rPr>
        <w:t>bij</w:t>
      </w:r>
      <w:r w:rsidR="00696697">
        <w:rPr>
          <w:rFonts w:eastAsia="Calibri"/>
          <w:lang w:val="nl-BE" w:eastAsia="en-US"/>
        </w:rPr>
        <w:t xml:space="preserve"> de stedenbouwkundige of verkavelingsvergunning</w:t>
      </w:r>
      <w:r>
        <w:rPr>
          <w:rFonts w:eastAsia="Calibri"/>
          <w:lang w:val="nl-BE" w:eastAsia="en-US"/>
        </w:rPr>
        <w:t xml:space="preserve"> </w:t>
      </w:r>
      <w:r w:rsidR="00696697">
        <w:rPr>
          <w:rFonts w:eastAsia="Calibri"/>
          <w:lang w:val="nl-BE" w:eastAsia="en-US"/>
        </w:rPr>
        <w:t xml:space="preserve"> </w:t>
      </w:r>
      <w:r>
        <w:rPr>
          <w:rFonts w:eastAsia="Calibri"/>
          <w:lang w:val="nl-BE" w:eastAsia="en-US"/>
        </w:rPr>
        <w:t>-   Bijsturing</w:t>
      </w:r>
    </w:p>
    <w:p w:rsidR="00CF752D" w:rsidRDefault="00805809" w:rsidP="00E75678">
      <w:pPr>
        <w:pStyle w:val="StijlStandaardSVVerdana10ptLinks-175cm"/>
        <w:rPr>
          <w:rFonts w:eastAsia="Calibri"/>
          <w:lang w:val="nl-BE" w:eastAsia="en-US"/>
        </w:rPr>
      </w:pPr>
    </w:p>
    <w:p w:rsidR="00ED0689" w:rsidRPr="00185EFB" w:rsidRDefault="00696697" w:rsidP="005D26EA">
      <w:r w:rsidRPr="001468F8">
        <w:rPr>
          <w:rFonts w:eastAsia="Verdana" w:cs="Verdana"/>
        </w:rPr>
        <w:t xml:space="preserve">De Vlaamse Regering heeft archeologische zones afgebakend, zoals voorzien was in het decreet van 12 juli 2013 betreffende het onroerend erfgoed. De aanvrager van een stedenbouwkundige of verkavelingsvergunning waarbij een ingreep in de bodem zal plaatsvinden binnen een afgebakend gebied, moet sedert 1 juni 2016 een bekrachtigde archeologienota bij zijn dossier voegen. De praktijk leerde echter al na enkele maanden dat de archeologienota’s veel omvattender waren dan aanvankelijk gepercipieerd, waardoor ze ook veel duurder en tijdrovender waren. </w:t>
      </w:r>
      <w:r w:rsidRPr="00185EFB">
        <w:rPr>
          <w:rStyle w:val="Zwaar"/>
          <w:rFonts w:eastAsia="Verdana" w:cs="Verdana"/>
          <w:b w:val="0"/>
        </w:rPr>
        <w:t>De uitwerking legde veel financiële en administratieve druk op bouwprojecten</w:t>
      </w:r>
      <w:r w:rsidRPr="00185EFB">
        <w:rPr>
          <w:rStyle w:val="Zwaar"/>
          <w:rFonts w:eastAsia="Verdana" w:cs="Verdana"/>
          <w:szCs w:val="23"/>
        </w:rPr>
        <w:t>.</w:t>
      </w:r>
      <w:r w:rsidR="009F0962">
        <w:rPr>
          <w:rStyle w:val="Zwaar"/>
          <w:rFonts w:eastAsia="Verdana" w:cs="Verdana"/>
          <w:szCs w:val="23"/>
        </w:rPr>
        <w:t xml:space="preserve"> </w:t>
      </w:r>
      <w:r w:rsidRPr="001468F8">
        <w:rPr>
          <w:rFonts w:eastAsia="Verdana" w:cs="Verdana"/>
        </w:rPr>
        <w:t>Bovendien werden er veel archeologienota’s geweigerd door het Agentschap Onroerend Erfgoed</w:t>
      </w:r>
      <w:r w:rsidRPr="00185EFB">
        <w:rPr>
          <w:rFonts w:eastAsia="Verdana" w:cs="Verdana"/>
        </w:rPr>
        <w:t>. Een aanpassing drong zich op.</w:t>
      </w:r>
    </w:p>
    <w:p w:rsidR="009F0962" w:rsidRDefault="009F0962" w:rsidP="005D26EA">
      <w:pPr>
        <w:rPr>
          <w:rFonts w:eastAsia="Verdana" w:cs="Verdana"/>
        </w:rPr>
      </w:pPr>
    </w:p>
    <w:p w:rsidR="005439C1" w:rsidRDefault="00696697" w:rsidP="005D26EA">
      <w:pPr>
        <w:rPr>
          <w:rStyle w:val="apple-converted-space"/>
          <w:rFonts w:ascii="Arial" w:hAnsi="Arial" w:cs="Arial"/>
        </w:rPr>
      </w:pPr>
      <w:r w:rsidRPr="001468F8">
        <w:rPr>
          <w:rFonts w:eastAsia="Verdana" w:cs="Verdana"/>
        </w:rPr>
        <w:t>Op 16 december 2016 is het “besluit van de Vlaamse Regering houdende wijziging van het Onroerend</w:t>
      </w:r>
      <w:r>
        <w:rPr>
          <w:rFonts w:eastAsia="Verdana" w:cs="Verdana"/>
        </w:rPr>
        <w:t xml:space="preserve"> </w:t>
      </w:r>
      <w:r w:rsidRPr="001468F8">
        <w:rPr>
          <w:rFonts w:eastAsia="Verdana" w:cs="Verdana"/>
        </w:rPr>
        <w:t>erfgoedbesluit van 16 mei 2014 en van diverse besluiten van de Vlaamse Regering met het oog op het uitvoeren van het kerntakenplan van het agentschap Onroerend Erfgoed en andere financiële en technische aanpassingen” definitief goedgekeurd door de Vlaamse Regering. Dit wijzigingsbesluit is grotendeels in werking getreden op 1 januari 2017.</w:t>
      </w:r>
      <w:r w:rsidRPr="001468F8">
        <w:rPr>
          <w:rFonts w:eastAsia="Verdana" w:cs="Verdana"/>
          <w:color w:val="333333"/>
        </w:rPr>
        <w:t xml:space="preserve"> </w:t>
      </w:r>
      <w:r w:rsidRPr="001468F8">
        <w:rPr>
          <w:rFonts w:eastAsia="Verdana" w:cs="Verdana"/>
        </w:rPr>
        <w:t>De aanpassingen moeten het archeologisch vooronderzoek sneller, eenvoudiger en goedkoper laten verlopen.</w:t>
      </w:r>
      <w:r w:rsidRPr="001468F8">
        <w:rPr>
          <w:rStyle w:val="apple-converted-space"/>
          <w:rFonts w:eastAsia="Verdana" w:cs="Verdana"/>
        </w:rPr>
        <w:t> </w:t>
      </w:r>
    </w:p>
    <w:p w:rsidR="009F0962" w:rsidRDefault="009F0962" w:rsidP="005D26EA">
      <w:pPr>
        <w:rPr>
          <w:rStyle w:val="apple-converted-space"/>
          <w:rFonts w:eastAsia="Verdana" w:cs="Verdana"/>
        </w:rPr>
      </w:pPr>
    </w:p>
    <w:p w:rsidR="00B01581" w:rsidRPr="00B01581" w:rsidRDefault="00696697" w:rsidP="005D26EA">
      <w:r w:rsidRPr="00B01581">
        <w:rPr>
          <w:rStyle w:val="apple-converted-space"/>
          <w:rFonts w:eastAsia="Verdana" w:cs="Verdana"/>
        </w:rPr>
        <w:t xml:space="preserve">Tot op heden is er nog niets van te merken en op het veld horen we zeer veel klachten over de kostprijs en tijdrovende verplichtingen. </w:t>
      </w:r>
    </w:p>
    <w:p w:rsidR="009F0962" w:rsidRPr="009F0962" w:rsidRDefault="009F0962" w:rsidP="009F0962">
      <w:pPr>
        <w:pStyle w:val="Lijstalinea"/>
      </w:pPr>
    </w:p>
    <w:p w:rsidR="009F0962" w:rsidRPr="009F0962" w:rsidRDefault="00696697" w:rsidP="009F0962">
      <w:pPr>
        <w:pStyle w:val="Nummering"/>
      </w:pPr>
      <w:r w:rsidRPr="009F0962">
        <w:rPr>
          <w:rFonts w:eastAsia="Verdana"/>
          <w:lang w:val="nl-BE"/>
        </w:rPr>
        <w:t>De Vlaamse Regering zou de Code van Goede Praktijk aanpassen tot een zogenaamde ‘archeologienota light’.</w:t>
      </w:r>
      <w:r w:rsidR="009F0962">
        <w:rPr>
          <w:rFonts w:eastAsia="Verdana"/>
          <w:lang w:val="nl-BE"/>
        </w:rPr>
        <w:t xml:space="preserve"> </w:t>
      </w:r>
    </w:p>
    <w:p w:rsidR="004D1946" w:rsidRPr="009F0962" w:rsidRDefault="00696697" w:rsidP="009F0962">
      <w:pPr>
        <w:pStyle w:val="Nummering"/>
        <w:numPr>
          <w:ilvl w:val="0"/>
          <w:numId w:val="0"/>
        </w:numPr>
        <w:ind w:left="425"/>
        <w:rPr>
          <w:rStyle w:val="apple-converted-space"/>
          <w:lang w:val="nl-BE"/>
        </w:rPr>
      </w:pPr>
      <w:r w:rsidRPr="009F0962">
        <w:rPr>
          <w:rStyle w:val="apple-converted-space"/>
          <w:rFonts w:eastAsia="Verdana" w:cs="Verdana"/>
          <w:lang w:val="nl-BE"/>
        </w:rPr>
        <w:t>Wat is hiervan de stand van zaken?</w:t>
      </w:r>
    </w:p>
    <w:p w:rsidR="009F0962" w:rsidRPr="009F0962" w:rsidRDefault="00696697" w:rsidP="009F0962">
      <w:pPr>
        <w:pStyle w:val="Nummering"/>
      </w:pPr>
      <w:r w:rsidRPr="009F0962">
        <w:rPr>
          <w:rFonts w:eastAsia="Verdana"/>
          <w:lang w:val="nl-BE"/>
        </w:rPr>
        <w:t xml:space="preserve">Een andere aanpassing betreft de procedure tot vaststelling van de kaart met gebieden waar geen archeologisch erfgoed te verwachten valt. </w:t>
      </w:r>
      <w:r w:rsidRPr="001468F8">
        <w:rPr>
          <w:rFonts w:eastAsia="Verdana"/>
        </w:rPr>
        <w:t xml:space="preserve">De </w:t>
      </w:r>
      <w:proofErr w:type="spellStart"/>
      <w:r w:rsidRPr="001468F8">
        <w:rPr>
          <w:rFonts w:eastAsia="Verdana"/>
        </w:rPr>
        <w:t>vaststelling</w:t>
      </w:r>
      <w:proofErr w:type="spellEnd"/>
      <w:r w:rsidRPr="001468F8">
        <w:rPr>
          <w:rFonts w:eastAsia="Verdana"/>
        </w:rPr>
        <w:t xml:space="preserve"> </w:t>
      </w:r>
      <w:proofErr w:type="spellStart"/>
      <w:r w:rsidRPr="001468F8">
        <w:rPr>
          <w:rFonts w:eastAsia="Verdana"/>
        </w:rPr>
        <w:t>zou</w:t>
      </w:r>
      <w:proofErr w:type="spellEnd"/>
      <w:r w:rsidRPr="001468F8">
        <w:rPr>
          <w:rFonts w:eastAsia="Verdana"/>
        </w:rPr>
        <w:t xml:space="preserve"> </w:t>
      </w:r>
      <w:proofErr w:type="spellStart"/>
      <w:r w:rsidRPr="001468F8">
        <w:rPr>
          <w:rFonts w:eastAsia="Verdana"/>
        </w:rPr>
        <w:t>sneller</w:t>
      </w:r>
      <w:proofErr w:type="spellEnd"/>
      <w:r w:rsidRPr="001468F8">
        <w:rPr>
          <w:rFonts w:eastAsia="Verdana"/>
        </w:rPr>
        <w:t xml:space="preserve"> en frequenter gebeuren, zodat meer percelen worden vrijgesteld van archeologisch vooronderzoek en </w:t>
      </w:r>
      <w:proofErr w:type="spellStart"/>
      <w:r w:rsidRPr="001468F8">
        <w:rPr>
          <w:rFonts w:eastAsia="Verdana"/>
        </w:rPr>
        <w:t>dus</w:t>
      </w:r>
      <w:proofErr w:type="spellEnd"/>
      <w:r w:rsidRPr="001468F8">
        <w:rPr>
          <w:rFonts w:eastAsia="Verdana"/>
        </w:rPr>
        <w:t xml:space="preserve"> van </w:t>
      </w:r>
      <w:proofErr w:type="spellStart"/>
      <w:r w:rsidRPr="001468F8">
        <w:rPr>
          <w:rFonts w:eastAsia="Verdana"/>
        </w:rPr>
        <w:t>vertraging</w:t>
      </w:r>
      <w:proofErr w:type="spellEnd"/>
      <w:r w:rsidRPr="001468F8">
        <w:rPr>
          <w:rFonts w:eastAsia="Verdana"/>
        </w:rPr>
        <w:t xml:space="preserve"> en </w:t>
      </w:r>
      <w:proofErr w:type="spellStart"/>
      <w:r w:rsidRPr="001468F8">
        <w:rPr>
          <w:rFonts w:eastAsia="Verdana"/>
        </w:rPr>
        <w:t>bijkomende</w:t>
      </w:r>
      <w:proofErr w:type="spellEnd"/>
      <w:r w:rsidRPr="001468F8">
        <w:rPr>
          <w:rFonts w:eastAsia="Verdana"/>
        </w:rPr>
        <w:t xml:space="preserve"> </w:t>
      </w:r>
      <w:proofErr w:type="spellStart"/>
      <w:r w:rsidRPr="001468F8">
        <w:rPr>
          <w:rFonts w:eastAsia="Verdana"/>
        </w:rPr>
        <w:t>kosten</w:t>
      </w:r>
      <w:proofErr w:type="spellEnd"/>
      <w:r w:rsidRPr="001468F8">
        <w:rPr>
          <w:rFonts w:eastAsia="Verdana"/>
        </w:rPr>
        <w:t>.</w:t>
      </w:r>
    </w:p>
    <w:p w:rsidR="004D1946" w:rsidRPr="009F0962" w:rsidRDefault="00696697" w:rsidP="009F0962">
      <w:pPr>
        <w:pStyle w:val="Nummering"/>
        <w:numPr>
          <w:ilvl w:val="0"/>
          <w:numId w:val="0"/>
        </w:numPr>
        <w:ind w:left="425"/>
        <w:rPr>
          <w:rStyle w:val="apple-converted-space"/>
          <w:lang w:val="nl-BE"/>
        </w:rPr>
      </w:pPr>
      <w:r w:rsidRPr="009F0962">
        <w:rPr>
          <w:rFonts w:eastAsia="Verdana"/>
          <w:lang w:val="nl-BE"/>
        </w:rPr>
        <w:t>Wat is hiervan de stand van zaken?</w:t>
      </w:r>
    </w:p>
    <w:p w:rsidR="009F0962" w:rsidRPr="009F0962" w:rsidRDefault="00696697" w:rsidP="009F0962">
      <w:pPr>
        <w:pStyle w:val="Nummering"/>
        <w:rPr>
          <w:lang w:val="nl-BE"/>
        </w:rPr>
      </w:pPr>
      <w:r w:rsidRPr="009F0962">
        <w:rPr>
          <w:rFonts w:eastAsia="Verdana"/>
          <w:lang w:val="nl-BE"/>
        </w:rPr>
        <w:t xml:space="preserve">Hoeveel archeologienota’s heeft het Agentschap Onroerend Erfgoed bekrachtigd sinds 1 januari 2017? </w:t>
      </w:r>
    </w:p>
    <w:p w:rsidR="00F206D8" w:rsidRPr="009F0962" w:rsidRDefault="00696697" w:rsidP="009F0962">
      <w:pPr>
        <w:pStyle w:val="Nummering"/>
        <w:numPr>
          <w:ilvl w:val="0"/>
          <w:numId w:val="0"/>
        </w:numPr>
        <w:ind w:left="425"/>
        <w:rPr>
          <w:lang w:val="nl-BE"/>
        </w:rPr>
      </w:pPr>
      <w:r w:rsidRPr="009F0962">
        <w:rPr>
          <w:rFonts w:eastAsia="Verdana"/>
          <w:lang w:val="nl-BE"/>
        </w:rPr>
        <w:t>Graag een overzicht tot op heden per provincie.</w:t>
      </w:r>
    </w:p>
    <w:p w:rsidR="009F0962" w:rsidRPr="009F0962" w:rsidRDefault="00696697" w:rsidP="009F0962">
      <w:pPr>
        <w:pStyle w:val="Nummering"/>
        <w:rPr>
          <w:lang w:val="nl-BE"/>
        </w:rPr>
      </w:pPr>
      <w:r w:rsidRPr="009F0962">
        <w:rPr>
          <w:rFonts w:eastAsia="Verdana"/>
          <w:lang w:val="nl-BE"/>
        </w:rPr>
        <w:lastRenderedPageBreak/>
        <w:t>Hoeveel archeologienota’s heeft het Agentschap Onroerend Erfgoed geweigerd sinds 1 januari 2017?</w:t>
      </w:r>
    </w:p>
    <w:p w:rsidR="00F206D8" w:rsidRPr="009F0962" w:rsidRDefault="00696697" w:rsidP="009F0962">
      <w:pPr>
        <w:pStyle w:val="Nummering"/>
        <w:numPr>
          <w:ilvl w:val="0"/>
          <w:numId w:val="0"/>
        </w:numPr>
        <w:ind w:left="425"/>
        <w:rPr>
          <w:lang w:val="nl-BE"/>
        </w:rPr>
      </w:pPr>
      <w:r w:rsidRPr="009F0962">
        <w:rPr>
          <w:rFonts w:eastAsia="Verdana"/>
          <w:lang w:val="nl-BE"/>
        </w:rPr>
        <w:t>Graag een overzicht tot op heden per provincie.</w:t>
      </w:r>
    </w:p>
    <w:p w:rsidR="00B96FDF" w:rsidRPr="009F0962" w:rsidRDefault="00696697" w:rsidP="009F0962">
      <w:pPr>
        <w:pStyle w:val="Nummering"/>
        <w:rPr>
          <w:rFonts w:cs="Arial"/>
          <w:lang w:val="nl-BE" w:eastAsia="nl-BE"/>
        </w:rPr>
      </w:pPr>
      <w:r w:rsidRPr="009F0962">
        <w:rPr>
          <w:rFonts w:eastAsia="Verdana"/>
          <w:lang w:val="nl-BE"/>
        </w:rPr>
        <w:t xml:space="preserve">In welke mate wordt er overleg gepleegd met het </w:t>
      </w:r>
      <w:r w:rsidRPr="009F0962">
        <w:rPr>
          <w:rFonts w:eastAsia="Verdana"/>
          <w:lang w:val="nl-BE" w:eastAsia="nl-BE"/>
        </w:rPr>
        <w:t xml:space="preserve">Netwerk Architecten Vlaanderen (NAV) of andere betrokken partners over de efficiëntie van de bijsturing van de archeologienota? </w:t>
      </w:r>
    </w:p>
    <w:p w:rsidR="009F0962" w:rsidRPr="009F0962" w:rsidRDefault="00696697" w:rsidP="009F0962">
      <w:pPr>
        <w:pStyle w:val="Nummering"/>
        <w:rPr>
          <w:rFonts w:cs="Arial"/>
          <w:lang w:eastAsia="nl-BE"/>
        </w:rPr>
      </w:pPr>
      <w:r w:rsidRPr="009F0962">
        <w:rPr>
          <w:rFonts w:eastAsia="Verdana"/>
          <w:lang w:val="nl-BE" w:eastAsia="nl-BE"/>
        </w:rPr>
        <w:t xml:space="preserve">Plant de minister zelf een evaluatie van het wijzigingsbesluit? </w:t>
      </w:r>
    </w:p>
    <w:p w:rsidR="00B96FDF" w:rsidRPr="009F0962" w:rsidRDefault="00696697" w:rsidP="009F0962">
      <w:pPr>
        <w:pStyle w:val="Nummering"/>
        <w:numPr>
          <w:ilvl w:val="0"/>
          <w:numId w:val="0"/>
        </w:numPr>
        <w:ind w:left="425"/>
        <w:rPr>
          <w:rFonts w:cs="Arial"/>
          <w:lang w:val="nl-BE" w:eastAsia="nl-BE"/>
        </w:rPr>
      </w:pPr>
      <w:r w:rsidRPr="009F0962">
        <w:rPr>
          <w:rFonts w:eastAsia="Verdana"/>
          <w:lang w:val="nl-BE" w:eastAsia="nl-BE"/>
        </w:rPr>
        <w:t>Zo ja, op welke termijn?</w:t>
      </w:r>
    </w:p>
    <w:p w:rsidR="009F0962" w:rsidRPr="009F0962" w:rsidRDefault="00696697" w:rsidP="009F0962">
      <w:pPr>
        <w:pStyle w:val="Nummering"/>
        <w:rPr>
          <w:lang w:val="nl-BE"/>
        </w:rPr>
      </w:pPr>
      <w:r w:rsidRPr="009F0962">
        <w:rPr>
          <w:rFonts w:eastAsia="Verdana"/>
          <w:lang w:val="nl-BE"/>
        </w:rPr>
        <w:t xml:space="preserve">Wanneer en op welke manier zal de minister werk maken van de vormgeving van een archeologisch solidariteitsfonds? </w:t>
      </w:r>
    </w:p>
    <w:p w:rsidR="005B1087" w:rsidRPr="009F0962" w:rsidRDefault="00696697" w:rsidP="009F0962">
      <w:pPr>
        <w:pStyle w:val="Nummering"/>
        <w:numPr>
          <w:ilvl w:val="0"/>
          <w:numId w:val="0"/>
        </w:numPr>
        <w:ind w:left="425"/>
        <w:rPr>
          <w:lang w:val="nl-BE"/>
        </w:rPr>
      </w:pPr>
      <w:r w:rsidRPr="009F0962">
        <w:rPr>
          <w:rFonts w:eastAsia="Verdana"/>
          <w:lang w:val="nl-BE"/>
        </w:rPr>
        <w:t>Welke concrete stappen plant de minister in 2017?</w:t>
      </w:r>
    </w:p>
    <w:sectPr w:rsidR="005B1087" w:rsidRPr="009F0962"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09" w:rsidRDefault="00805809">
      <w:r>
        <w:separator/>
      </w:r>
    </w:p>
  </w:endnote>
  <w:endnote w:type="continuationSeparator" w:id="0">
    <w:p w:rsidR="00805809" w:rsidRDefault="008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1" w:rsidRDefault="0069669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805809"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B1" w:rsidRDefault="00805809" w:rsidP="001A6DC6">
    <w:pPr>
      <w:pStyle w:val="Voettekst"/>
      <w:framePr w:wrap="around" w:vAnchor="text" w:hAnchor="margin" w:xAlign="right" w:y="1"/>
      <w:rPr>
        <w:rStyle w:val="Paginanummer"/>
      </w:rPr>
    </w:pPr>
  </w:p>
  <w:p w:rsidR="00D75FB1" w:rsidRDefault="00805809"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09" w:rsidRDefault="00805809">
      <w:r>
        <w:separator/>
      </w:r>
    </w:p>
  </w:footnote>
  <w:footnote w:type="continuationSeparator" w:id="0">
    <w:p w:rsidR="00805809" w:rsidRDefault="0080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8E" w:rsidRDefault="0069669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805809"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5D" w:rsidRDefault="00696697">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634"/>
    <w:multiLevelType w:val="hybridMultilevel"/>
    <w:tmpl w:val="5344CD7A"/>
    <w:lvl w:ilvl="0" w:tplc="285A79C2">
      <w:start w:val="1"/>
      <w:numFmt w:val="decimal"/>
      <w:lvlText w:val="%1."/>
      <w:lvlJc w:val="left"/>
      <w:pPr>
        <w:tabs>
          <w:tab w:val="num" w:pos="360"/>
        </w:tabs>
        <w:ind w:left="360" w:hanging="360"/>
      </w:pPr>
    </w:lvl>
    <w:lvl w:ilvl="1" w:tplc="88F81492" w:tentative="1">
      <w:start w:val="1"/>
      <w:numFmt w:val="lowerLetter"/>
      <w:lvlText w:val="%2."/>
      <w:lvlJc w:val="left"/>
      <w:pPr>
        <w:tabs>
          <w:tab w:val="num" w:pos="1080"/>
        </w:tabs>
        <w:ind w:left="1080" w:hanging="360"/>
      </w:pPr>
    </w:lvl>
    <w:lvl w:ilvl="2" w:tplc="AAEA5E7E" w:tentative="1">
      <w:start w:val="1"/>
      <w:numFmt w:val="lowerRoman"/>
      <w:lvlText w:val="%3."/>
      <w:lvlJc w:val="right"/>
      <w:pPr>
        <w:tabs>
          <w:tab w:val="num" w:pos="1800"/>
        </w:tabs>
        <w:ind w:left="1800" w:hanging="180"/>
      </w:pPr>
    </w:lvl>
    <w:lvl w:ilvl="3" w:tplc="A1E69110" w:tentative="1">
      <w:start w:val="1"/>
      <w:numFmt w:val="decimal"/>
      <w:lvlText w:val="%4."/>
      <w:lvlJc w:val="left"/>
      <w:pPr>
        <w:tabs>
          <w:tab w:val="num" w:pos="2520"/>
        </w:tabs>
        <w:ind w:left="2520" w:hanging="360"/>
      </w:pPr>
    </w:lvl>
    <w:lvl w:ilvl="4" w:tplc="8D462E00" w:tentative="1">
      <w:start w:val="1"/>
      <w:numFmt w:val="lowerLetter"/>
      <w:lvlText w:val="%5."/>
      <w:lvlJc w:val="left"/>
      <w:pPr>
        <w:tabs>
          <w:tab w:val="num" w:pos="3240"/>
        </w:tabs>
        <w:ind w:left="3240" w:hanging="360"/>
      </w:pPr>
    </w:lvl>
    <w:lvl w:ilvl="5" w:tplc="33862198" w:tentative="1">
      <w:start w:val="1"/>
      <w:numFmt w:val="lowerRoman"/>
      <w:lvlText w:val="%6."/>
      <w:lvlJc w:val="right"/>
      <w:pPr>
        <w:tabs>
          <w:tab w:val="num" w:pos="3960"/>
        </w:tabs>
        <w:ind w:left="3960" w:hanging="180"/>
      </w:pPr>
    </w:lvl>
    <w:lvl w:ilvl="6" w:tplc="3540661C" w:tentative="1">
      <w:start w:val="1"/>
      <w:numFmt w:val="decimal"/>
      <w:lvlText w:val="%7."/>
      <w:lvlJc w:val="left"/>
      <w:pPr>
        <w:tabs>
          <w:tab w:val="num" w:pos="4680"/>
        </w:tabs>
        <w:ind w:left="4680" w:hanging="360"/>
      </w:pPr>
    </w:lvl>
    <w:lvl w:ilvl="7" w:tplc="D2C802F4" w:tentative="1">
      <w:start w:val="1"/>
      <w:numFmt w:val="lowerLetter"/>
      <w:lvlText w:val="%8."/>
      <w:lvlJc w:val="left"/>
      <w:pPr>
        <w:tabs>
          <w:tab w:val="num" w:pos="5400"/>
        </w:tabs>
        <w:ind w:left="5400" w:hanging="360"/>
      </w:pPr>
    </w:lvl>
    <w:lvl w:ilvl="8" w:tplc="A69AD1F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34A4F316">
      <w:start w:val="1"/>
      <w:numFmt w:val="bullet"/>
      <w:pStyle w:val="Lijstalinea1"/>
      <w:lvlText w:val=""/>
      <w:lvlJc w:val="left"/>
      <w:pPr>
        <w:tabs>
          <w:tab w:val="num" w:pos="-360"/>
        </w:tabs>
        <w:ind w:left="360" w:hanging="360"/>
      </w:pPr>
      <w:rPr>
        <w:rFonts w:ascii="Symbol" w:hAnsi="Symbol" w:hint="default"/>
        <w:color w:val="808080"/>
      </w:rPr>
    </w:lvl>
    <w:lvl w:ilvl="1" w:tplc="322052AC" w:tentative="1">
      <w:start w:val="1"/>
      <w:numFmt w:val="bullet"/>
      <w:lvlText w:val="o"/>
      <w:lvlJc w:val="left"/>
      <w:pPr>
        <w:ind w:left="1080" w:hanging="360"/>
      </w:pPr>
      <w:rPr>
        <w:rFonts w:ascii="Courier New" w:hAnsi="Courier New" w:cs="Courier New" w:hint="default"/>
      </w:rPr>
    </w:lvl>
    <w:lvl w:ilvl="2" w:tplc="198A0584" w:tentative="1">
      <w:start w:val="1"/>
      <w:numFmt w:val="bullet"/>
      <w:lvlText w:val=""/>
      <w:lvlJc w:val="left"/>
      <w:pPr>
        <w:ind w:left="1800" w:hanging="360"/>
      </w:pPr>
      <w:rPr>
        <w:rFonts w:ascii="Wingdings" w:hAnsi="Wingdings" w:hint="default"/>
      </w:rPr>
    </w:lvl>
    <w:lvl w:ilvl="3" w:tplc="0FC079CE" w:tentative="1">
      <w:start w:val="1"/>
      <w:numFmt w:val="bullet"/>
      <w:lvlText w:val=""/>
      <w:lvlJc w:val="left"/>
      <w:pPr>
        <w:ind w:left="2520" w:hanging="360"/>
      </w:pPr>
      <w:rPr>
        <w:rFonts w:ascii="Symbol" w:hAnsi="Symbol" w:hint="default"/>
      </w:rPr>
    </w:lvl>
    <w:lvl w:ilvl="4" w:tplc="6BB0A78A" w:tentative="1">
      <w:start w:val="1"/>
      <w:numFmt w:val="bullet"/>
      <w:lvlText w:val="o"/>
      <w:lvlJc w:val="left"/>
      <w:pPr>
        <w:ind w:left="3240" w:hanging="360"/>
      </w:pPr>
      <w:rPr>
        <w:rFonts w:ascii="Courier New" w:hAnsi="Courier New" w:cs="Courier New" w:hint="default"/>
      </w:rPr>
    </w:lvl>
    <w:lvl w:ilvl="5" w:tplc="C6006AD6" w:tentative="1">
      <w:start w:val="1"/>
      <w:numFmt w:val="bullet"/>
      <w:lvlText w:val=""/>
      <w:lvlJc w:val="left"/>
      <w:pPr>
        <w:ind w:left="3960" w:hanging="360"/>
      </w:pPr>
      <w:rPr>
        <w:rFonts w:ascii="Wingdings" w:hAnsi="Wingdings" w:hint="default"/>
      </w:rPr>
    </w:lvl>
    <w:lvl w:ilvl="6" w:tplc="2D265B2A" w:tentative="1">
      <w:start w:val="1"/>
      <w:numFmt w:val="bullet"/>
      <w:lvlText w:val=""/>
      <w:lvlJc w:val="left"/>
      <w:pPr>
        <w:ind w:left="4680" w:hanging="360"/>
      </w:pPr>
      <w:rPr>
        <w:rFonts w:ascii="Symbol" w:hAnsi="Symbol" w:hint="default"/>
      </w:rPr>
    </w:lvl>
    <w:lvl w:ilvl="7" w:tplc="E83E3724" w:tentative="1">
      <w:start w:val="1"/>
      <w:numFmt w:val="bullet"/>
      <w:lvlText w:val="o"/>
      <w:lvlJc w:val="left"/>
      <w:pPr>
        <w:ind w:left="5400" w:hanging="360"/>
      </w:pPr>
      <w:rPr>
        <w:rFonts w:ascii="Courier New" w:hAnsi="Courier New" w:cs="Courier New" w:hint="default"/>
      </w:rPr>
    </w:lvl>
    <w:lvl w:ilvl="8" w:tplc="B546EFF8"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8780D56">
      <w:start w:val="1"/>
      <w:numFmt w:val="bullet"/>
      <w:lvlText w:val="o"/>
      <w:lvlJc w:val="left"/>
      <w:pPr>
        <w:ind w:left="720" w:hanging="360"/>
      </w:pPr>
      <w:rPr>
        <w:rFonts w:ascii="Courier New" w:hAnsi="Courier New" w:cs="Courier New" w:hint="default"/>
      </w:rPr>
    </w:lvl>
    <w:lvl w:ilvl="1" w:tplc="EDFEF0E2" w:tentative="1">
      <w:start w:val="1"/>
      <w:numFmt w:val="bullet"/>
      <w:lvlText w:val="o"/>
      <w:lvlJc w:val="left"/>
      <w:pPr>
        <w:ind w:left="1440" w:hanging="360"/>
      </w:pPr>
      <w:rPr>
        <w:rFonts w:ascii="Courier New" w:hAnsi="Courier New" w:cs="Courier New" w:hint="default"/>
      </w:rPr>
    </w:lvl>
    <w:lvl w:ilvl="2" w:tplc="CDAE20DC" w:tentative="1">
      <w:start w:val="1"/>
      <w:numFmt w:val="bullet"/>
      <w:lvlText w:val=""/>
      <w:lvlJc w:val="left"/>
      <w:pPr>
        <w:ind w:left="2160" w:hanging="360"/>
      </w:pPr>
      <w:rPr>
        <w:rFonts w:ascii="Wingdings" w:hAnsi="Wingdings" w:hint="default"/>
      </w:rPr>
    </w:lvl>
    <w:lvl w:ilvl="3" w:tplc="FFA0466E" w:tentative="1">
      <w:start w:val="1"/>
      <w:numFmt w:val="bullet"/>
      <w:lvlText w:val=""/>
      <w:lvlJc w:val="left"/>
      <w:pPr>
        <w:ind w:left="2880" w:hanging="360"/>
      </w:pPr>
      <w:rPr>
        <w:rFonts w:ascii="Symbol" w:hAnsi="Symbol" w:hint="default"/>
      </w:rPr>
    </w:lvl>
    <w:lvl w:ilvl="4" w:tplc="373C470E" w:tentative="1">
      <w:start w:val="1"/>
      <w:numFmt w:val="bullet"/>
      <w:lvlText w:val="o"/>
      <w:lvlJc w:val="left"/>
      <w:pPr>
        <w:ind w:left="3600" w:hanging="360"/>
      </w:pPr>
      <w:rPr>
        <w:rFonts w:ascii="Courier New" w:hAnsi="Courier New" w:cs="Courier New" w:hint="default"/>
      </w:rPr>
    </w:lvl>
    <w:lvl w:ilvl="5" w:tplc="683AF86A" w:tentative="1">
      <w:start w:val="1"/>
      <w:numFmt w:val="bullet"/>
      <w:lvlText w:val=""/>
      <w:lvlJc w:val="left"/>
      <w:pPr>
        <w:ind w:left="4320" w:hanging="360"/>
      </w:pPr>
      <w:rPr>
        <w:rFonts w:ascii="Wingdings" w:hAnsi="Wingdings" w:hint="default"/>
      </w:rPr>
    </w:lvl>
    <w:lvl w:ilvl="6" w:tplc="7D2A4ED2" w:tentative="1">
      <w:start w:val="1"/>
      <w:numFmt w:val="bullet"/>
      <w:lvlText w:val=""/>
      <w:lvlJc w:val="left"/>
      <w:pPr>
        <w:ind w:left="5040" w:hanging="360"/>
      </w:pPr>
      <w:rPr>
        <w:rFonts w:ascii="Symbol" w:hAnsi="Symbol" w:hint="default"/>
      </w:rPr>
    </w:lvl>
    <w:lvl w:ilvl="7" w:tplc="56DEDA04" w:tentative="1">
      <w:start w:val="1"/>
      <w:numFmt w:val="bullet"/>
      <w:lvlText w:val="o"/>
      <w:lvlJc w:val="left"/>
      <w:pPr>
        <w:ind w:left="5760" w:hanging="360"/>
      </w:pPr>
      <w:rPr>
        <w:rFonts w:ascii="Courier New" w:hAnsi="Courier New" w:cs="Courier New" w:hint="default"/>
      </w:rPr>
    </w:lvl>
    <w:lvl w:ilvl="8" w:tplc="6D7CA8F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13E6CF04">
      <w:start w:val="1"/>
      <w:numFmt w:val="bullet"/>
      <w:lvlText w:val=""/>
      <w:lvlJc w:val="left"/>
      <w:pPr>
        <w:ind w:left="360" w:hanging="360"/>
      </w:pPr>
      <w:rPr>
        <w:rFonts w:ascii="Symbol" w:hAnsi="Symbol" w:hint="default"/>
      </w:rPr>
    </w:lvl>
    <w:lvl w:ilvl="1" w:tplc="67D4BE4E" w:tentative="1">
      <w:start w:val="1"/>
      <w:numFmt w:val="bullet"/>
      <w:lvlText w:val="o"/>
      <w:lvlJc w:val="left"/>
      <w:pPr>
        <w:ind w:left="1080" w:hanging="360"/>
      </w:pPr>
      <w:rPr>
        <w:rFonts w:ascii="Courier New" w:hAnsi="Courier New" w:cs="Courier New" w:hint="default"/>
      </w:rPr>
    </w:lvl>
    <w:lvl w:ilvl="2" w:tplc="46B60100" w:tentative="1">
      <w:start w:val="1"/>
      <w:numFmt w:val="bullet"/>
      <w:lvlText w:val=""/>
      <w:lvlJc w:val="left"/>
      <w:pPr>
        <w:ind w:left="1800" w:hanging="360"/>
      </w:pPr>
      <w:rPr>
        <w:rFonts w:ascii="Wingdings" w:hAnsi="Wingdings" w:hint="default"/>
      </w:rPr>
    </w:lvl>
    <w:lvl w:ilvl="3" w:tplc="C116F1A2" w:tentative="1">
      <w:start w:val="1"/>
      <w:numFmt w:val="bullet"/>
      <w:lvlText w:val=""/>
      <w:lvlJc w:val="left"/>
      <w:pPr>
        <w:ind w:left="2520" w:hanging="360"/>
      </w:pPr>
      <w:rPr>
        <w:rFonts w:ascii="Symbol" w:hAnsi="Symbol" w:hint="default"/>
      </w:rPr>
    </w:lvl>
    <w:lvl w:ilvl="4" w:tplc="8A44CC5C" w:tentative="1">
      <w:start w:val="1"/>
      <w:numFmt w:val="bullet"/>
      <w:lvlText w:val="o"/>
      <w:lvlJc w:val="left"/>
      <w:pPr>
        <w:ind w:left="3240" w:hanging="360"/>
      </w:pPr>
      <w:rPr>
        <w:rFonts w:ascii="Courier New" w:hAnsi="Courier New" w:cs="Courier New" w:hint="default"/>
      </w:rPr>
    </w:lvl>
    <w:lvl w:ilvl="5" w:tplc="6FA0E624" w:tentative="1">
      <w:start w:val="1"/>
      <w:numFmt w:val="bullet"/>
      <w:lvlText w:val=""/>
      <w:lvlJc w:val="left"/>
      <w:pPr>
        <w:ind w:left="3960" w:hanging="360"/>
      </w:pPr>
      <w:rPr>
        <w:rFonts w:ascii="Wingdings" w:hAnsi="Wingdings" w:hint="default"/>
      </w:rPr>
    </w:lvl>
    <w:lvl w:ilvl="6" w:tplc="6FFEF4E6" w:tentative="1">
      <w:start w:val="1"/>
      <w:numFmt w:val="bullet"/>
      <w:lvlText w:val=""/>
      <w:lvlJc w:val="left"/>
      <w:pPr>
        <w:ind w:left="4680" w:hanging="360"/>
      </w:pPr>
      <w:rPr>
        <w:rFonts w:ascii="Symbol" w:hAnsi="Symbol" w:hint="default"/>
      </w:rPr>
    </w:lvl>
    <w:lvl w:ilvl="7" w:tplc="D884C624" w:tentative="1">
      <w:start w:val="1"/>
      <w:numFmt w:val="bullet"/>
      <w:lvlText w:val="o"/>
      <w:lvlJc w:val="left"/>
      <w:pPr>
        <w:ind w:left="5400" w:hanging="360"/>
      </w:pPr>
      <w:rPr>
        <w:rFonts w:ascii="Courier New" w:hAnsi="Courier New" w:cs="Courier New" w:hint="default"/>
      </w:rPr>
    </w:lvl>
    <w:lvl w:ilvl="8" w:tplc="C6FC37C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6E04026">
      <w:start w:val="1"/>
      <w:numFmt w:val="bullet"/>
      <w:lvlText w:val=""/>
      <w:lvlJc w:val="left"/>
      <w:pPr>
        <w:tabs>
          <w:tab w:val="num" w:pos="0"/>
        </w:tabs>
        <w:ind w:left="720" w:hanging="360"/>
      </w:pPr>
      <w:rPr>
        <w:rFonts w:ascii="Symbol" w:hAnsi="Symbol" w:hint="default"/>
        <w:color w:val="808080"/>
      </w:rPr>
    </w:lvl>
    <w:lvl w:ilvl="1" w:tplc="48708518" w:tentative="1">
      <w:start w:val="1"/>
      <w:numFmt w:val="bullet"/>
      <w:lvlText w:val="o"/>
      <w:lvlJc w:val="left"/>
      <w:pPr>
        <w:tabs>
          <w:tab w:val="num" w:pos="1440"/>
        </w:tabs>
        <w:ind w:left="1440" w:hanging="360"/>
      </w:pPr>
      <w:rPr>
        <w:rFonts w:ascii="Courier New" w:hAnsi="Courier New" w:cs="Courier New" w:hint="default"/>
      </w:rPr>
    </w:lvl>
    <w:lvl w:ilvl="2" w:tplc="853A78C6" w:tentative="1">
      <w:start w:val="1"/>
      <w:numFmt w:val="bullet"/>
      <w:lvlText w:val=""/>
      <w:lvlJc w:val="left"/>
      <w:pPr>
        <w:tabs>
          <w:tab w:val="num" w:pos="2160"/>
        </w:tabs>
        <w:ind w:left="2160" w:hanging="360"/>
      </w:pPr>
      <w:rPr>
        <w:rFonts w:ascii="Wingdings" w:hAnsi="Wingdings" w:hint="default"/>
      </w:rPr>
    </w:lvl>
    <w:lvl w:ilvl="3" w:tplc="E2C435AC" w:tentative="1">
      <w:start w:val="1"/>
      <w:numFmt w:val="bullet"/>
      <w:lvlText w:val=""/>
      <w:lvlJc w:val="left"/>
      <w:pPr>
        <w:tabs>
          <w:tab w:val="num" w:pos="2880"/>
        </w:tabs>
        <w:ind w:left="2880" w:hanging="360"/>
      </w:pPr>
      <w:rPr>
        <w:rFonts w:ascii="Symbol" w:hAnsi="Symbol" w:hint="default"/>
      </w:rPr>
    </w:lvl>
    <w:lvl w:ilvl="4" w:tplc="52727570" w:tentative="1">
      <w:start w:val="1"/>
      <w:numFmt w:val="bullet"/>
      <w:lvlText w:val="o"/>
      <w:lvlJc w:val="left"/>
      <w:pPr>
        <w:tabs>
          <w:tab w:val="num" w:pos="3600"/>
        </w:tabs>
        <w:ind w:left="3600" w:hanging="360"/>
      </w:pPr>
      <w:rPr>
        <w:rFonts w:ascii="Courier New" w:hAnsi="Courier New" w:cs="Courier New" w:hint="default"/>
      </w:rPr>
    </w:lvl>
    <w:lvl w:ilvl="5" w:tplc="D024AA80" w:tentative="1">
      <w:start w:val="1"/>
      <w:numFmt w:val="bullet"/>
      <w:lvlText w:val=""/>
      <w:lvlJc w:val="left"/>
      <w:pPr>
        <w:tabs>
          <w:tab w:val="num" w:pos="4320"/>
        </w:tabs>
        <w:ind w:left="4320" w:hanging="360"/>
      </w:pPr>
      <w:rPr>
        <w:rFonts w:ascii="Wingdings" w:hAnsi="Wingdings" w:hint="default"/>
      </w:rPr>
    </w:lvl>
    <w:lvl w:ilvl="6" w:tplc="A42A9172" w:tentative="1">
      <w:start w:val="1"/>
      <w:numFmt w:val="bullet"/>
      <w:lvlText w:val=""/>
      <w:lvlJc w:val="left"/>
      <w:pPr>
        <w:tabs>
          <w:tab w:val="num" w:pos="5040"/>
        </w:tabs>
        <w:ind w:left="5040" w:hanging="360"/>
      </w:pPr>
      <w:rPr>
        <w:rFonts w:ascii="Symbol" w:hAnsi="Symbol" w:hint="default"/>
      </w:rPr>
    </w:lvl>
    <w:lvl w:ilvl="7" w:tplc="4ECC5C9A" w:tentative="1">
      <w:start w:val="1"/>
      <w:numFmt w:val="bullet"/>
      <w:lvlText w:val="o"/>
      <w:lvlJc w:val="left"/>
      <w:pPr>
        <w:tabs>
          <w:tab w:val="num" w:pos="5760"/>
        </w:tabs>
        <w:ind w:left="5760" w:hanging="360"/>
      </w:pPr>
      <w:rPr>
        <w:rFonts w:ascii="Courier New" w:hAnsi="Courier New" w:cs="Courier New" w:hint="default"/>
      </w:rPr>
    </w:lvl>
    <w:lvl w:ilvl="8" w:tplc="E18A24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hybridMultilevel"/>
    <w:tmpl w:val="BD5CED06"/>
    <w:lvl w:ilvl="0" w:tplc="F23A3C40">
      <w:start w:val="1"/>
      <w:numFmt w:val="decimal"/>
      <w:lvlText w:val="%1."/>
      <w:lvlJc w:val="left"/>
      <w:pPr>
        <w:ind w:left="720" w:hanging="360"/>
      </w:pPr>
      <w:rPr>
        <w:rFonts w:ascii="Verdana" w:eastAsia="Verdana" w:hAnsi="Verdana" w:cs="Verdana" w:hint="default"/>
        <w:sz w:val="20"/>
      </w:rPr>
    </w:lvl>
    <w:lvl w:ilvl="1" w:tplc="E084B5F2" w:tentative="1">
      <w:start w:val="1"/>
      <w:numFmt w:val="lowerLetter"/>
      <w:lvlText w:val="%2."/>
      <w:lvlJc w:val="left"/>
      <w:pPr>
        <w:ind w:left="1440" w:hanging="360"/>
      </w:pPr>
      <w:rPr>
        <w:rFonts w:ascii="Verdana" w:eastAsia="Verdana" w:hAnsi="Verdana" w:cs="Verdana"/>
        <w:sz w:val="20"/>
      </w:rPr>
    </w:lvl>
    <w:lvl w:ilvl="2" w:tplc="8B20F2F2" w:tentative="1">
      <w:start w:val="1"/>
      <w:numFmt w:val="lowerRoman"/>
      <w:lvlText w:val="%3."/>
      <w:lvlJc w:val="right"/>
      <w:pPr>
        <w:ind w:left="2160" w:hanging="180"/>
      </w:pPr>
      <w:rPr>
        <w:rFonts w:ascii="Verdana" w:eastAsia="Verdana" w:hAnsi="Verdana" w:cs="Verdana"/>
        <w:sz w:val="20"/>
      </w:rPr>
    </w:lvl>
    <w:lvl w:ilvl="3" w:tplc="E57677BA" w:tentative="1">
      <w:start w:val="1"/>
      <w:numFmt w:val="decimal"/>
      <w:lvlText w:val="%4."/>
      <w:lvlJc w:val="left"/>
      <w:pPr>
        <w:ind w:left="2880" w:hanging="360"/>
      </w:pPr>
      <w:rPr>
        <w:rFonts w:ascii="Verdana" w:eastAsia="Verdana" w:hAnsi="Verdana" w:cs="Verdana"/>
        <w:sz w:val="20"/>
      </w:rPr>
    </w:lvl>
    <w:lvl w:ilvl="4" w:tplc="A8B4AAD2" w:tentative="1">
      <w:start w:val="1"/>
      <w:numFmt w:val="lowerLetter"/>
      <w:lvlText w:val="%5."/>
      <w:lvlJc w:val="left"/>
      <w:pPr>
        <w:ind w:left="3600" w:hanging="360"/>
      </w:pPr>
      <w:rPr>
        <w:rFonts w:ascii="Verdana" w:eastAsia="Verdana" w:hAnsi="Verdana" w:cs="Verdana"/>
        <w:sz w:val="20"/>
      </w:rPr>
    </w:lvl>
    <w:lvl w:ilvl="5" w:tplc="D0865BD8" w:tentative="1">
      <w:start w:val="1"/>
      <w:numFmt w:val="lowerRoman"/>
      <w:lvlText w:val="%6."/>
      <w:lvlJc w:val="right"/>
      <w:pPr>
        <w:ind w:left="4320" w:hanging="180"/>
      </w:pPr>
      <w:rPr>
        <w:rFonts w:ascii="Verdana" w:eastAsia="Verdana" w:hAnsi="Verdana" w:cs="Verdana"/>
        <w:sz w:val="20"/>
      </w:rPr>
    </w:lvl>
    <w:lvl w:ilvl="6" w:tplc="E3C833BC" w:tentative="1">
      <w:start w:val="1"/>
      <w:numFmt w:val="decimal"/>
      <w:lvlText w:val="%7."/>
      <w:lvlJc w:val="left"/>
      <w:pPr>
        <w:ind w:left="5040" w:hanging="360"/>
      </w:pPr>
      <w:rPr>
        <w:rFonts w:ascii="Verdana" w:eastAsia="Verdana" w:hAnsi="Verdana" w:cs="Verdana"/>
        <w:sz w:val="20"/>
      </w:rPr>
    </w:lvl>
    <w:lvl w:ilvl="7" w:tplc="20222780" w:tentative="1">
      <w:start w:val="1"/>
      <w:numFmt w:val="lowerLetter"/>
      <w:lvlText w:val="%8."/>
      <w:lvlJc w:val="left"/>
      <w:pPr>
        <w:ind w:left="5760" w:hanging="360"/>
      </w:pPr>
      <w:rPr>
        <w:rFonts w:ascii="Verdana" w:eastAsia="Verdana" w:hAnsi="Verdana" w:cs="Verdana"/>
        <w:sz w:val="20"/>
      </w:rPr>
    </w:lvl>
    <w:lvl w:ilvl="8" w:tplc="DCCC16AC"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26"/>
    <w:rsid w:val="00696697"/>
    <w:rsid w:val="00805809"/>
    <w:rsid w:val="009F0962"/>
    <w:rsid w:val="00AA1226"/>
    <w:rsid w:val="00F012D2"/>
    <w:rsid w:val="00FE6E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C647C9-6282-4CF6-9528-BBBA2F30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Zwaar">
    <w:name w:val="Strong"/>
    <w:basedOn w:val="Standaardalinea-lettertype"/>
    <w:uiPriority w:val="22"/>
    <w:qFormat/>
    <w:rsid w:val="00185EFB"/>
    <w:rPr>
      <w:b/>
      <w:bCs/>
    </w:rPr>
  </w:style>
  <w:style w:type="character" w:customStyle="1" w:styleId="apple-converted-space">
    <w:name w:val="apple-converted-space"/>
    <w:basedOn w:val="Standaardalinea-lettertype"/>
    <w:rsid w:val="00A0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55BB-0690-42C5-B151-E2BBA50D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Sofie Vandeweerd</cp:lastModifiedBy>
  <cp:revision>2</cp:revision>
  <cp:lastPrinted>2014-05-14T13:55:00Z</cp:lastPrinted>
  <dcterms:created xsi:type="dcterms:W3CDTF">2017-05-10T15:11:00Z</dcterms:created>
  <dcterms:modified xsi:type="dcterms:W3CDTF">2017-05-10T15:11:00Z</dcterms:modified>
</cp:coreProperties>
</file>