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2688" w14:textId="77777777" w:rsidR="00214C83" w:rsidRPr="009E1210" w:rsidRDefault="00214C83" w:rsidP="00214C83">
      <w:pPr>
        <w:jc w:val="both"/>
        <w:outlineLvl w:val="0"/>
        <w:rPr>
          <w:rFonts w:ascii="Verdana" w:hAnsi="Verdana"/>
          <w:b/>
          <w:smallCaps/>
          <w:sz w:val="20"/>
          <w:lang w:val="nl-BE"/>
        </w:rPr>
      </w:pPr>
      <w:bookmarkStart w:id="0" w:name="_GoBack"/>
      <w:bookmarkEnd w:id="0"/>
      <w:r w:rsidRPr="009E1210">
        <w:rPr>
          <w:rFonts w:ascii="Verdana" w:hAnsi="Verdana"/>
          <w:b/>
          <w:smallCaps/>
          <w:sz w:val="20"/>
          <w:lang w:val="nl-BE"/>
        </w:rPr>
        <w:t xml:space="preserve">joke </w:t>
      </w:r>
      <w:proofErr w:type="spellStart"/>
      <w:r w:rsidRPr="009E1210">
        <w:rPr>
          <w:rFonts w:ascii="Verdana" w:hAnsi="Verdana"/>
          <w:b/>
          <w:smallCaps/>
          <w:sz w:val="20"/>
          <w:lang w:val="nl-BE"/>
        </w:rPr>
        <w:t>schauvliege</w:t>
      </w:r>
      <w:proofErr w:type="spellEnd"/>
      <w:r w:rsidRPr="009E1210">
        <w:rPr>
          <w:rFonts w:ascii="Verdana" w:hAnsi="Verdana"/>
          <w:b/>
          <w:smallCaps/>
          <w:sz w:val="20"/>
          <w:lang w:val="nl-BE"/>
        </w:rPr>
        <w:t xml:space="preserve"> </w:t>
      </w:r>
    </w:p>
    <w:p w14:paraId="6DF31036"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omgeving, natuur en landbouw</w:t>
      </w:r>
    </w:p>
    <w:p w14:paraId="20C1DB89" w14:textId="77777777" w:rsidR="00214C83" w:rsidRPr="00CC7F21" w:rsidRDefault="00214C83" w:rsidP="00214C83">
      <w:pPr>
        <w:pStyle w:val="StandaardSV"/>
        <w:pBdr>
          <w:bottom w:val="single" w:sz="4" w:space="1" w:color="auto"/>
        </w:pBdr>
        <w:rPr>
          <w:rFonts w:ascii="Verdana" w:hAnsi="Verdana"/>
          <w:sz w:val="20"/>
          <w:lang w:val="nl-BE"/>
        </w:rPr>
      </w:pPr>
    </w:p>
    <w:p w14:paraId="480FCA3F" w14:textId="77777777" w:rsidR="00214C83" w:rsidRPr="00CC7F21" w:rsidRDefault="00214C83" w:rsidP="00214C83">
      <w:pPr>
        <w:jc w:val="both"/>
        <w:rPr>
          <w:rFonts w:ascii="Verdana" w:hAnsi="Verdana"/>
          <w:sz w:val="20"/>
        </w:rPr>
      </w:pPr>
    </w:p>
    <w:p w14:paraId="20CEA490"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328BDB57"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836</w:t>
      </w:r>
      <w:r w:rsidRPr="009E1210">
        <w:rPr>
          <w:rFonts w:ascii="Verdana" w:hAnsi="Verdana"/>
          <w:sz w:val="20"/>
        </w:rPr>
        <w:t xml:space="preserve"> van </w:t>
      </w:r>
      <w:r>
        <w:rPr>
          <w:rFonts w:ascii="Verdana" w:hAnsi="Verdana"/>
          <w:sz w:val="20"/>
        </w:rPr>
        <w:t>20 juni 2017</w:t>
      </w:r>
    </w:p>
    <w:p w14:paraId="3A6A66D5" w14:textId="77777777" w:rsidR="00214C83" w:rsidRPr="00CC7F21" w:rsidRDefault="00214C83" w:rsidP="00214C83">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lydia</w:t>
      </w:r>
      <w:proofErr w:type="spellEnd"/>
      <w:r>
        <w:rPr>
          <w:rFonts w:ascii="Verdana" w:hAnsi="Verdana"/>
          <w:b/>
          <w:smallCaps/>
          <w:sz w:val="20"/>
        </w:rPr>
        <w:t xml:space="preserve"> </w:t>
      </w:r>
      <w:proofErr w:type="spellStart"/>
      <w:r>
        <w:rPr>
          <w:rFonts w:ascii="Verdana" w:hAnsi="Verdana"/>
          <w:b/>
          <w:smallCaps/>
          <w:sz w:val="20"/>
        </w:rPr>
        <w:t>peeters</w:t>
      </w:r>
      <w:proofErr w:type="spellEnd"/>
    </w:p>
    <w:p w14:paraId="1EF7C522" w14:textId="77777777" w:rsidR="00214C83" w:rsidRPr="00CC7F21" w:rsidRDefault="00214C83" w:rsidP="00214C83">
      <w:pPr>
        <w:pBdr>
          <w:bottom w:val="single" w:sz="4" w:space="1" w:color="auto"/>
        </w:pBdr>
        <w:jc w:val="both"/>
        <w:rPr>
          <w:rFonts w:ascii="Verdana" w:hAnsi="Verdana"/>
          <w:sz w:val="20"/>
        </w:rPr>
      </w:pPr>
    </w:p>
    <w:p w14:paraId="22527555" w14:textId="77777777" w:rsidR="00214C83" w:rsidRPr="00CC7F21" w:rsidRDefault="00214C83" w:rsidP="00214C83">
      <w:pPr>
        <w:pStyle w:val="StandaardSV"/>
        <w:rPr>
          <w:rFonts w:ascii="Verdana" w:hAnsi="Verdana"/>
          <w:sz w:val="20"/>
        </w:rPr>
      </w:pPr>
    </w:p>
    <w:p w14:paraId="506BF866" w14:textId="77777777" w:rsidR="00214C83" w:rsidRPr="00CC7F21" w:rsidRDefault="00214C83" w:rsidP="00214C83">
      <w:pPr>
        <w:pStyle w:val="StandaardSV"/>
        <w:rPr>
          <w:rFonts w:ascii="Verdana" w:hAnsi="Verdana"/>
          <w:sz w:val="20"/>
        </w:rPr>
      </w:pPr>
    </w:p>
    <w:p w14:paraId="59253593" w14:textId="77777777" w:rsidR="00E85619" w:rsidRDefault="00E85619" w:rsidP="00E85619">
      <w:pPr>
        <w:numPr>
          <w:ilvl w:val="0"/>
          <w:numId w:val="46"/>
        </w:numPr>
        <w:jc w:val="both"/>
        <w:rPr>
          <w:rFonts w:ascii="Verdana" w:hAnsi="Verdana"/>
          <w:color w:val="212121"/>
          <w:sz w:val="20"/>
          <w:shd w:val="clear" w:color="auto" w:fill="FFFFFF"/>
        </w:rPr>
      </w:pPr>
      <w:r w:rsidRPr="00303883">
        <w:rPr>
          <w:rFonts w:ascii="Verdana" w:hAnsi="Verdana"/>
          <w:color w:val="212121"/>
          <w:sz w:val="20"/>
          <w:shd w:val="clear" w:color="auto" w:fill="FFFFFF"/>
        </w:rPr>
        <w:t>De nieuwe technische richtlijn voor het samenstellen en indienen van omgevingsvergunningsdossiers is tot stand gekomen na overleg met de verschillende doelgroepen van professionele aanvragers, VVP en</w:t>
      </w:r>
      <w:r>
        <w:rPr>
          <w:rFonts w:ascii="Verdana" w:hAnsi="Verdana"/>
          <w:color w:val="212121"/>
          <w:sz w:val="20"/>
          <w:shd w:val="clear" w:color="auto" w:fill="FFFFFF"/>
        </w:rPr>
        <w:t xml:space="preserve"> VVSG.</w:t>
      </w:r>
    </w:p>
    <w:p w14:paraId="03851E0D" w14:textId="77777777" w:rsidR="00E85619" w:rsidRDefault="00E85619" w:rsidP="00E85619">
      <w:pPr>
        <w:ind w:left="720"/>
        <w:jc w:val="both"/>
        <w:rPr>
          <w:rFonts w:ascii="Verdana" w:hAnsi="Verdana"/>
          <w:color w:val="212121"/>
          <w:sz w:val="20"/>
          <w:shd w:val="clear" w:color="auto" w:fill="FFFFFF"/>
        </w:rPr>
      </w:pPr>
    </w:p>
    <w:p w14:paraId="24DE7D71" w14:textId="532F6AFE" w:rsidR="00E85619" w:rsidRPr="00213E75" w:rsidRDefault="00E85619" w:rsidP="00E85619">
      <w:pPr>
        <w:ind w:left="720"/>
        <w:jc w:val="both"/>
        <w:rPr>
          <w:rFonts w:ascii="Verdana" w:hAnsi="Verdana"/>
          <w:color w:val="212121"/>
          <w:sz w:val="20"/>
          <w:shd w:val="clear" w:color="auto" w:fill="FFFFFF"/>
        </w:rPr>
      </w:pPr>
      <w:r w:rsidRPr="00213E75">
        <w:rPr>
          <w:rFonts w:ascii="Verdana" w:hAnsi="Verdana"/>
          <w:color w:val="212121"/>
          <w:sz w:val="20"/>
          <w:shd w:val="clear" w:color="auto" w:fill="FFFFFF"/>
        </w:rPr>
        <w:t>Deze aangepaste richtlijn moet de aanvragers toelaten om in alle omstandigheden een aanvraag voor een omgevingsproject te kunnen samenstellen en indienen, maar is toch zo opgesteld dat de aanvrager in eerste instantie moet proberen om alle gestructureerde informatie van een aanvraag op de juiste plaats in te vullen en de bijgevoegde bestanden op de juiste plaats op te laden.</w:t>
      </w:r>
      <w:r w:rsidRPr="00213E75">
        <w:rPr>
          <w:rFonts w:ascii="Verdana" w:hAnsi="Verdana"/>
          <w:color w:val="212121"/>
          <w:sz w:val="20"/>
          <w:shd w:val="clear" w:color="auto" w:fill="FFFFFF"/>
        </w:rPr>
        <w:br/>
        <w:t xml:space="preserve">Enkel indien de aanvrager hierin niet slaagt, kan hij de tijdelijke werkwijze van de technische richtlijn gebruiken, waarbij een volledige digitale versie van het aanvraagdossier onder het deel ‘extra informatie’ van het elektronisch dossier wordt opgeladen. De overgrote meerderheid van de aanvraagdossiers </w:t>
      </w:r>
      <w:r w:rsidR="005255CD">
        <w:rPr>
          <w:rFonts w:ascii="Verdana" w:hAnsi="Verdana"/>
          <w:color w:val="212121"/>
          <w:sz w:val="20"/>
          <w:shd w:val="clear" w:color="auto" w:fill="FFFFFF"/>
        </w:rPr>
        <w:t>kan</w:t>
      </w:r>
      <w:r w:rsidRPr="00213E75">
        <w:rPr>
          <w:rFonts w:ascii="Verdana" w:hAnsi="Verdana"/>
          <w:color w:val="212121"/>
          <w:sz w:val="20"/>
          <w:shd w:val="clear" w:color="auto" w:fill="FFFFFF"/>
        </w:rPr>
        <w:t xml:space="preserve"> hierdoor worden ingediend.</w:t>
      </w:r>
    </w:p>
    <w:p w14:paraId="067F0BAE" w14:textId="77777777" w:rsidR="00E85619" w:rsidRPr="00213E75" w:rsidRDefault="00E85619" w:rsidP="00E85619">
      <w:pPr>
        <w:ind w:left="720"/>
        <w:jc w:val="both"/>
        <w:rPr>
          <w:rFonts w:ascii="Verdana" w:hAnsi="Verdana"/>
          <w:sz w:val="20"/>
        </w:rPr>
      </w:pPr>
      <w:r w:rsidRPr="00213E75">
        <w:rPr>
          <w:rFonts w:ascii="Verdana" w:hAnsi="Verdana"/>
          <w:color w:val="212121"/>
          <w:sz w:val="20"/>
          <w:shd w:val="clear" w:color="auto" w:fill="FFFFFF"/>
        </w:rPr>
        <w:t xml:space="preserve">Slechts in uitzonderlijke omstandigheden (en de aanvrager moet hiervan dan het bewijs van de foutenboodschap leveren aan de bevoegde overheid) kan een aanvrager de digitale documenten van zijn dossier via ‘drager’ (USB, </w:t>
      </w:r>
      <w:proofErr w:type="spellStart"/>
      <w:r w:rsidRPr="00213E75">
        <w:rPr>
          <w:rFonts w:ascii="Verdana" w:hAnsi="Verdana"/>
          <w:color w:val="212121"/>
          <w:sz w:val="20"/>
          <w:shd w:val="clear" w:color="auto" w:fill="FFFFFF"/>
        </w:rPr>
        <w:t>WeTransfer</w:t>
      </w:r>
      <w:proofErr w:type="spellEnd"/>
      <w:r w:rsidRPr="00213E75">
        <w:rPr>
          <w:rFonts w:ascii="Verdana" w:hAnsi="Verdana"/>
          <w:color w:val="212121"/>
          <w:sz w:val="20"/>
          <w:shd w:val="clear" w:color="auto" w:fill="FFFFFF"/>
        </w:rPr>
        <w:t>, …) bezorgen aan de bevoegde overheid.</w:t>
      </w:r>
    </w:p>
    <w:p w14:paraId="52EFCB75" w14:textId="77777777" w:rsidR="00E85619" w:rsidRPr="00213E75" w:rsidRDefault="00E85619" w:rsidP="00E85619">
      <w:pPr>
        <w:pStyle w:val="SVTitel"/>
        <w:rPr>
          <w:rFonts w:ascii="Verdana" w:hAnsi="Verdana"/>
          <w:i w:val="0"/>
          <w:sz w:val="20"/>
        </w:rPr>
      </w:pPr>
    </w:p>
    <w:p w14:paraId="545D18A6" w14:textId="77777777" w:rsidR="00E85619" w:rsidRPr="00213E75" w:rsidRDefault="00E85619" w:rsidP="00E85619">
      <w:pPr>
        <w:numPr>
          <w:ilvl w:val="0"/>
          <w:numId w:val="46"/>
        </w:numPr>
        <w:jc w:val="both"/>
        <w:rPr>
          <w:rFonts w:ascii="Verdana" w:hAnsi="Verdana"/>
          <w:sz w:val="20"/>
        </w:rPr>
      </w:pPr>
      <w:r w:rsidRPr="00213E75">
        <w:rPr>
          <w:rFonts w:ascii="Verdana" w:hAnsi="Verdana"/>
          <w:sz w:val="20"/>
        </w:rPr>
        <w:t>In de overgrote meerderheid van de aanvraagdossiers wordt enkel gebruik gemaakt van het Omgevingsloket, met de bijhorende waarborgen rond veiligheid van gegevensoverdracht. Voor de uitzonderlijke gevallen van aanlevering via ‘drager’ moeten zowel de aanvrager als de bevoegde overheid zorg dragen voor een veilige gegevensoverdracht.</w:t>
      </w:r>
    </w:p>
    <w:p w14:paraId="12878DA5" w14:textId="77777777" w:rsidR="00E85619" w:rsidRPr="00213E75" w:rsidRDefault="00E85619" w:rsidP="00E85619">
      <w:pPr>
        <w:ind w:left="720"/>
        <w:jc w:val="both"/>
        <w:rPr>
          <w:rFonts w:ascii="Verdana" w:hAnsi="Verdana"/>
          <w:sz w:val="20"/>
        </w:rPr>
      </w:pPr>
    </w:p>
    <w:p w14:paraId="7551B7A6" w14:textId="77777777" w:rsidR="00E85619" w:rsidRPr="00166FD3" w:rsidRDefault="00E85619" w:rsidP="00E85619">
      <w:pPr>
        <w:pStyle w:val="Lijstalinea"/>
        <w:numPr>
          <w:ilvl w:val="0"/>
          <w:numId w:val="47"/>
        </w:numPr>
        <w:spacing w:after="0" w:line="240" w:lineRule="auto"/>
        <w:contextualSpacing w:val="0"/>
        <w:jc w:val="both"/>
        <w:rPr>
          <w:rFonts w:ascii="Verdana" w:hAnsi="Verdana"/>
          <w:sz w:val="20"/>
          <w:szCs w:val="20"/>
        </w:rPr>
      </w:pPr>
      <w:r>
        <w:rPr>
          <w:rFonts w:ascii="Verdana" w:hAnsi="Verdana"/>
          <w:sz w:val="20"/>
          <w:szCs w:val="20"/>
          <w:lang w:val="nl-NL"/>
        </w:rPr>
        <w:t xml:space="preserve">+ 4. </w:t>
      </w:r>
      <w:r w:rsidRPr="00166FD3">
        <w:rPr>
          <w:rFonts w:ascii="Verdana" w:hAnsi="Verdana"/>
          <w:sz w:val="20"/>
          <w:szCs w:val="20"/>
        </w:rPr>
        <w:t xml:space="preserve">Zoals hierboven werd uitgelegd, zal alle informatie van een aanvraagdossier in de overgrote meerderheid van de gevallen via het omgevingsloket worden aangeleverd. Slechts in uitzonderlijke gevallen zullen bestanden via ‘drager’ aan de bevoegde overheid bezorgd worden. Door de voortdurende verbetering van de </w:t>
      </w:r>
      <w:proofErr w:type="spellStart"/>
      <w:r w:rsidRPr="00166FD3">
        <w:rPr>
          <w:rFonts w:ascii="Verdana" w:hAnsi="Verdana"/>
          <w:sz w:val="20"/>
          <w:szCs w:val="20"/>
        </w:rPr>
        <w:t>performantie</w:t>
      </w:r>
      <w:proofErr w:type="spellEnd"/>
      <w:r w:rsidRPr="00166FD3">
        <w:rPr>
          <w:rFonts w:ascii="Verdana" w:hAnsi="Verdana"/>
          <w:sz w:val="20"/>
          <w:szCs w:val="20"/>
        </w:rPr>
        <w:t xml:space="preserve"> en de stabiliteit van het omgevingsloket zal de uitzonderlijke omstandigheid van aanleveren via ‘drager’ steeds minder nodig zijn. De bijkomende werklast voor de gemeenten zal dan ook zeer beperkt zijn. De werkwijze van de technische richtlijn is juist uitgewerkt om deze extra werklast te beperken.</w:t>
      </w:r>
    </w:p>
    <w:p w14:paraId="5AFF4ACC" w14:textId="77777777" w:rsidR="00E85619" w:rsidRPr="00213E75" w:rsidRDefault="00E85619" w:rsidP="00E85619">
      <w:pPr>
        <w:ind w:left="720"/>
        <w:jc w:val="both"/>
        <w:rPr>
          <w:rFonts w:ascii="Verdana" w:hAnsi="Verdana"/>
          <w:sz w:val="20"/>
        </w:rPr>
      </w:pPr>
    </w:p>
    <w:p w14:paraId="0EE558BE" w14:textId="77777777" w:rsidR="00E85619" w:rsidRPr="00166FD3" w:rsidRDefault="00E85619" w:rsidP="00E85619">
      <w:pPr>
        <w:pStyle w:val="Lijstalinea"/>
        <w:ind w:left="142" w:hanging="142"/>
        <w:jc w:val="both"/>
        <w:rPr>
          <w:rFonts w:ascii="Verdana" w:hAnsi="Verdana"/>
          <w:sz w:val="20"/>
          <w:szCs w:val="20"/>
        </w:rPr>
      </w:pPr>
      <w:r>
        <w:rPr>
          <w:rFonts w:ascii="Verdana" w:hAnsi="Verdana"/>
          <w:sz w:val="20"/>
          <w:szCs w:val="20"/>
        </w:rPr>
        <w:t xml:space="preserve">     5.  </w:t>
      </w:r>
      <w:r w:rsidRPr="00166FD3">
        <w:rPr>
          <w:rFonts w:ascii="Verdana" w:hAnsi="Verdana"/>
          <w:sz w:val="20"/>
          <w:szCs w:val="20"/>
        </w:rPr>
        <w:t xml:space="preserve">Er is geen nieuwe werklastmeting gepland. </w:t>
      </w:r>
    </w:p>
    <w:p w14:paraId="0F8A2254" w14:textId="77777777" w:rsidR="00E85619" w:rsidRDefault="00E85619" w:rsidP="00E85619">
      <w:pPr>
        <w:rPr>
          <w:szCs w:val="22"/>
        </w:rPr>
      </w:pPr>
    </w:p>
    <w:p w14:paraId="4153B7EC" w14:textId="77777777" w:rsidR="00E85619" w:rsidRPr="00E67FAE" w:rsidRDefault="00E85619" w:rsidP="00E85619">
      <w:pPr>
        <w:ind w:left="720"/>
        <w:rPr>
          <w:szCs w:val="22"/>
        </w:rPr>
      </w:pPr>
      <w:r>
        <w:rPr>
          <w:szCs w:val="22"/>
        </w:rPr>
        <w:t xml:space="preserve"> </w:t>
      </w:r>
    </w:p>
    <w:p w14:paraId="43C3B68B" w14:textId="77777777"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C6C"/>
    <w:multiLevelType w:val="hybridMultilevel"/>
    <w:tmpl w:val="7428934C"/>
    <w:lvl w:ilvl="0" w:tplc="2DF8E804">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60D1890"/>
    <w:multiLevelType w:val="hybridMultilevel"/>
    <w:tmpl w:val="E3BC4C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3"/>
    <w:rsid w:val="00214C83"/>
    <w:rsid w:val="00231E9A"/>
    <w:rsid w:val="0044462C"/>
    <w:rsid w:val="005255CD"/>
    <w:rsid w:val="007C11F4"/>
    <w:rsid w:val="00821058"/>
    <w:rsid w:val="00B63EBD"/>
    <w:rsid w:val="00DD500A"/>
    <w:rsid w:val="00E85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DFAF"/>
  <w15:docId w15:val="{73C5550E-CD88-43EF-9A63-245D03C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VTitel">
    <w:name w:val="SV Titel"/>
    <w:basedOn w:val="Standaard"/>
    <w:rsid w:val="00E85619"/>
    <w:pPr>
      <w:jc w:val="both"/>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7DB2A-E512-460B-A238-7DB03BF17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3FA02-20AF-4AEF-9169-10E87F54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F799AF-AD82-418A-804C-CE22CFFBE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Sofie Vandeweerd</cp:lastModifiedBy>
  <cp:revision>2</cp:revision>
  <cp:lastPrinted>2017-08-25T12:34:00Z</cp:lastPrinted>
  <dcterms:created xsi:type="dcterms:W3CDTF">2017-09-28T14:33:00Z</dcterms:created>
  <dcterms:modified xsi:type="dcterms:W3CDTF">2017-09-28T14:33:00Z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y fmtid="{D5CDD505-2E9C-101B-9397-08002B2CF9AE}" pid="3" name="PVFinaalAntwoodGoedGekeurdDoorStaf">
    <vt:lpwstr>189</vt:lpwstr>
  </property>
  <property fmtid="{D5CDD505-2E9C-101B-9397-08002B2CF9AE}" pid="4" name="PVFinaalAntwoodGoedGekeurdDoorAfdelingshoofd">
    <vt:lpwstr>394</vt:lpwstr>
  </property>
  <property fmtid="{D5CDD505-2E9C-101B-9397-08002B2CF9AE}" pid="5" name="Soort sjabloon">
    <vt:lpwstr>Vlaamse Regering</vt:lpwstr>
  </property>
  <property fmtid="{D5CDD505-2E9C-101B-9397-08002B2CF9AE}" pid="6" name="PVFinaalAntwoordDatumGoedkeuringStaf">
    <vt:filetime>2017-07-27T10:43:22Z</vt:filetime>
  </property>
  <property fmtid="{D5CDD505-2E9C-101B-9397-08002B2CF9AE}" pid="7" name="Soort sjabloon:">
    <vt:lpwstr>Parlementair</vt:lpwstr>
  </property>
  <property fmtid="{D5CDD505-2E9C-101B-9397-08002B2CF9AE}" pid="8" name="PVFinaalAntwoordStatus">
    <vt:lpwstr>Nagelezen door Staf</vt:lpwstr>
  </property>
  <property fmtid="{D5CDD505-2E9C-101B-9397-08002B2CF9AE}" pid="9" name="Extra info">
    <vt:lpwstr/>
  </property>
  <property fmtid="{D5CDD505-2E9C-101B-9397-08002B2CF9AE}" pid="10" name="PVFinaalAntwoordDatumGoedkeuringAfdelingshoofd">
    <vt:filetime>2017-07-27T08:43:22Z</vt:filetime>
  </property>
</Properties>
</file>