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8E088C" w:rsidP="00843090">
      <w:pPr>
        <w:pStyle w:val="opschrift"/>
      </w:pPr>
      <w:r w:rsidRPr="00451CDB">
        <w:t>schriftelijke vraag</w:t>
      </w:r>
    </w:p>
    <w:p w:rsidR="00C96513" w:rsidRDefault="008E088C" w:rsidP="00E75678">
      <w:bookmarkStart w:id="0" w:name="_GoBack"/>
      <w:bookmarkEnd w:id="0"/>
    </w:p>
    <w:p w:rsidR="00C96513" w:rsidRPr="00451CDB" w:rsidRDefault="008E088C" w:rsidP="00E75678">
      <w:r w:rsidRPr="00451CDB">
        <w:t xml:space="preserve">nr. </w:t>
      </w:r>
      <w:r>
        <w:t>987</w:t>
      </w:r>
    </w:p>
    <w:p w:rsidR="00C96513" w:rsidRPr="00451CDB" w:rsidRDefault="008E088C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lydia peeters</w:t>
      </w:r>
    </w:p>
    <w:p w:rsidR="00C96513" w:rsidRPr="00C96513" w:rsidRDefault="008E088C" w:rsidP="00E75678">
      <w:r w:rsidRPr="00451CDB">
        <w:t xml:space="preserve">datum: </w:t>
      </w:r>
      <w:r>
        <w:t>5</w:t>
      </w:r>
      <w:r w:rsidRPr="00451CDB">
        <w:t xml:space="preserve"> september 2017</w:t>
      </w:r>
    </w:p>
    <w:p w:rsidR="00C96513" w:rsidRPr="008A4109" w:rsidRDefault="008E088C" w:rsidP="00E75678">
      <w:pPr>
        <w:pBdr>
          <w:bottom w:val="single" w:sz="4" w:space="1" w:color="auto"/>
        </w:pBdr>
      </w:pPr>
    </w:p>
    <w:p w:rsidR="00C96513" w:rsidRPr="008A4109" w:rsidRDefault="008E088C" w:rsidP="00E75678"/>
    <w:p w:rsidR="00C96513" w:rsidRPr="00451CDB" w:rsidRDefault="008E088C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joke schauvliege</w:t>
      </w:r>
    </w:p>
    <w:p w:rsidR="00C96513" w:rsidRPr="00C96513" w:rsidRDefault="008E088C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omgeving, natuur en landbouw</w:t>
      </w:r>
    </w:p>
    <w:p w:rsidR="00C96513" w:rsidRPr="008A4109" w:rsidRDefault="008E088C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8E088C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RDefault="008E088C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RDefault="008E088C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 xml:space="preserve">Planbaten en planschade  -  Aanslagen en </w:t>
      </w:r>
      <w:r>
        <w:rPr>
          <w:rFonts w:eastAsia="Calibri"/>
          <w:lang w:val="nl-BE" w:eastAsia="en-US"/>
        </w:rPr>
        <w:t>geïnde bedragen</w:t>
      </w:r>
    </w:p>
    <w:p w:rsidR="00CF752D" w:rsidRDefault="008E088C" w:rsidP="00E75678">
      <w:pPr>
        <w:pStyle w:val="StijlStandaardSVVerdana10ptLinks-175cm"/>
        <w:rPr>
          <w:rFonts w:eastAsia="Calibri"/>
          <w:lang w:val="nl-BE" w:eastAsia="en-US"/>
        </w:rPr>
      </w:pPr>
    </w:p>
    <w:p w:rsidR="00E26183" w:rsidRPr="00E26183" w:rsidRDefault="008E088C" w:rsidP="004554E9">
      <w:pPr>
        <w:rPr>
          <w:rFonts w:cs="Arial"/>
          <w:sz w:val="22"/>
          <w:szCs w:val="22"/>
          <w:lang w:val="nl-BE" w:eastAsia="en-US"/>
        </w:rPr>
      </w:pPr>
      <w:r w:rsidRPr="00E26183">
        <w:rPr>
          <w:rFonts w:eastAsia="Verdana" w:cs="Verdana"/>
          <w:szCs w:val="22"/>
          <w:lang w:val="nl-BE" w:eastAsia="en-US"/>
        </w:rPr>
        <w:t xml:space="preserve">In een recent artikel </w:t>
      </w:r>
      <w:r>
        <w:rPr>
          <w:rFonts w:eastAsia="Verdana" w:cs="Verdana"/>
          <w:szCs w:val="22"/>
          <w:lang w:val="nl-BE" w:eastAsia="en-US"/>
        </w:rPr>
        <w:t>in</w:t>
      </w:r>
      <w:r w:rsidRPr="00E26183">
        <w:rPr>
          <w:rFonts w:eastAsia="Verdana" w:cs="Verdana"/>
          <w:szCs w:val="22"/>
          <w:lang w:val="nl-BE" w:eastAsia="en-US"/>
        </w:rPr>
        <w:t xml:space="preserve"> Knack</w:t>
      </w:r>
      <w:r>
        <w:rPr>
          <w:rFonts w:eastAsia="Verdana" w:cs="Verdana"/>
          <w:szCs w:val="22"/>
          <w:lang w:val="nl-BE" w:eastAsia="en-US"/>
        </w:rPr>
        <w:t xml:space="preserve"> konden we lezen dat</w:t>
      </w:r>
      <w:r w:rsidRPr="00E26183">
        <w:rPr>
          <w:rFonts w:eastAsia="Verdana" w:cs="Verdana"/>
          <w:szCs w:val="22"/>
          <w:lang w:val="nl-BE" w:eastAsia="en-US"/>
        </w:rPr>
        <w:t xml:space="preserve"> in de periode van 2010 tot 2015 </w:t>
      </w:r>
      <w:r w:rsidRPr="00E26183">
        <w:rPr>
          <w:rFonts w:eastAsia="Verdana" w:cs="Verdana"/>
          <w:szCs w:val="22"/>
          <w:lang w:val="nl-BE" w:eastAsia="en-US"/>
        </w:rPr>
        <w:t>voor ongeveer 15</w:t>
      </w:r>
      <w:r>
        <w:rPr>
          <w:rFonts w:eastAsia="Verdana" w:cs="Verdana"/>
          <w:szCs w:val="22"/>
          <w:lang w:val="nl-BE" w:eastAsia="en-US"/>
        </w:rPr>
        <w:t>0</w:t>
      </w:r>
      <w:r>
        <w:rPr>
          <w:rFonts w:eastAsia="Verdana" w:cs="Verdana"/>
          <w:szCs w:val="22"/>
          <w:lang w:val="nl-BE" w:eastAsia="en-US"/>
        </w:rPr>
        <w:t xml:space="preserve"> </w:t>
      </w:r>
      <w:r w:rsidRPr="00E26183">
        <w:rPr>
          <w:rFonts w:eastAsia="Verdana" w:cs="Verdana"/>
          <w:szCs w:val="22"/>
          <w:lang w:val="nl-BE" w:eastAsia="en-US"/>
        </w:rPr>
        <w:t>mi</w:t>
      </w:r>
      <w:r>
        <w:rPr>
          <w:rFonts w:eastAsia="Verdana" w:cs="Verdana"/>
          <w:szCs w:val="22"/>
          <w:lang w:val="nl-BE" w:eastAsia="en-US"/>
        </w:rPr>
        <w:t>ljoen</w:t>
      </w:r>
      <w:r w:rsidRPr="00E26183">
        <w:rPr>
          <w:rFonts w:eastAsia="Verdana" w:cs="Verdana"/>
          <w:szCs w:val="22"/>
          <w:lang w:val="nl-BE" w:eastAsia="en-US"/>
        </w:rPr>
        <w:t xml:space="preserve"> euro </w:t>
      </w:r>
      <w:r>
        <w:rPr>
          <w:rFonts w:eastAsia="Verdana" w:cs="Verdana"/>
          <w:szCs w:val="22"/>
          <w:lang w:val="nl-BE" w:eastAsia="en-US"/>
        </w:rPr>
        <w:t xml:space="preserve">aan </w:t>
      </w:r>
      <w:r w:rsidRPr="00E26183">
        <w:rPr>
          <w:rFonts w:eastAsia="Verdana" w:cs="Verdana"/>
          <w:szCs w:val="22"/>
          <w:lang w:val="nl-BE" w:eastAsia="en-US"/>
        </w:rPr>
        <w:t>aanslagen werden verstuurd</w:t>
      </w:r>
      <w:r>
        <w:rPr>
          <w:rFonts w:eastAsia="Verdana" w:cs="Verdana"/>
          <w:szCs w:val="22"/>
          <w:lang w:val="nl-BE" w:eastAsia="en-US"/>
        </w:rPr>
        <w:t>,</w:t>
      </w:r>
      <w:r w:rsidRPr="00E26183">
        <w:rPr>
          <w:rFonts w:eastAsia="Verdana" w:cs="Verdana"/>
          <w:szCs w:val="22"/>
          <w:lang w:val="nl-BE" w:eastAsia="en-US"/>
        </w:rPr>
        <w:t xml:space="preserve"> waarvan tot dusver 38 mi</w:t>
      </w:r>
      <w:r>
        <w:rPr>
          <w:rFonts w:eastAsia="Verdana" w:cs="Verdana"/>
          <w:szCs w:val="22"/>
          <w:lang w:val="nl-BE" w:eastAsia="en-US"/>
        </w:rPr>
        <w:t>ljoen euro</w:t>
      </w:r>
      <w:r w:rsidRPr="00E26183">
        <w:rPr>
          <w:rFonts w:eastAsia="Verdana" w:cs="Verdana"/>
          <w:szCs w:val="22"/>
          <w:lang w:val="nl-BE" w:eastAsia="en-US"/>
        </w:rPr>
        <w:t xml:space="preserve"> effectief werd ge</w:t>
      </w:r>
      <w:r>
        <w:rPr>
          <w:rFonts w:eastAsia="Verdana" w:cs="Verdana"/>
          <w:szCs w:val="22"/>
          <w:lang w:val="nl-BE" w:eastAsia="en-US"/>
        </w:rPr>
        <w:t>ï</w:t>
      </w:r>
      <w:r w:rsidRPr="00E26183">
        <w:rPr>
          <w:rFonts w:eastAsia="Verdana" w:cs="Verdana"/>
          <w:szCs w:val="22"/>
          <w:lang w:val="nl-BE" w:eastAsia="en-US"/>
        </w:rPr>
        <w:t xml:space="preserve">nd. </w:t>
      </w:r>
      <w:r w:rsidRPr="00E26183">
        <w:rPr>
          <w:rFonts w:eastAsia="Verdana" w:cs="Verdana"/>
          <w:szCs w:val="22"/>
          <w:lang w:val="nl-BE" w:eastAsia="en-US"/>
        </w:rPr>
        <w:t>Driekwart van deze aanslag planbaten (115 mi</w:t>
      </w:r>
      <w:r>
        <w:rPr>
          <w:rFonts w:eastAsia="Verdana" w:cs="Verdana"/>
          <w:szCs w:val="22"/>
          <w:lang w:val="nl-BE" w:eastAsia="en-US"/>
        </w:rPr>
        <w:t>ljoen euro</w:t>
      </w:r>
      <w:r w:rsidRPr="00E26183">
        <w:rPr>
          <w:rFonts w:eastAsia="Verdana" w:cs="Verdana"/>
          <w:szCs w:val="22"/>
          <w:lang w:val="nl-BE" w:eastAsia="en-US"/>
        </w:rPr>
        <w:t>, waarvan 27 mi</w:t>
      </w:r>
      <w:r>
        <w:rPr>
          <w:rFonts w:eastAsia="Verdana" w:cs="Verdana"/>
          <w:szCs w:val="22"/>
          <w:lang w:val="nl-BE" w:eastAsia="en-US"/>
        </w:rPr>
        <w:t>ljoen euro</w:t>
      </w:r>
      <w:r w:rsidRPr="00E26183">
        <w:rPr>
          <w:rFonts w:eastAsia="Verdana" w:cs="Verdana"/>
          <w:szCs w:val="22"/>
          <w:lang w:val="nl-BE" w:eastAsia="en-US"/>
        </w:rPr>
        <w:t xml:space="preserve"> ge</w:t>
      </w:r>
      <w:r>
        <w:rPr>
          <w:rFonts w:eastAsia="Verdana" w:cs="Verdana"/>
          <w:szCs w:val="22"/>
          <w:lang w:val="nl-BE" w:eastAsia="en-US"/>
        </w:rPr>
        <w:t>ï</w:t>
      </w:r>
      <w:r w:rsidRPr="00E26183">
        <w:rPr>
          <w:rFonts w:eastAsia="Verdana" w:cs="Verdana"/>
          <w:szCs w:val="22"/>
          <w:lang w:val="nl-BE" w:eastAsia="en-US"/>
        </w:rPr>
        <w:t xml:space="preserve">nd) heeft betrekking op een </w:t>
      </w:r>
      <w:r w:rsidRPr="00BA324D">
        <w:rPr>
          <w:rFonts w:eastAsia="Verdana" w:cs="Verdana"/>
          <w:szCs w:val="22"/>
          <w:lang w:val="nl-BE" w:eastAsia="en-US"/>
        </w:rPr>
        <w:t>vri</w:t>
      </w:r>
      <w:r w:rsidRPr="00BA324D">
        <w:rPr>
          <w:rFonts w:eastAsia="Verdana" w:cs="Verdana"/>
          <w:szCs w:val="22"/>
          <w:lang w:val="nl-BE" w:eastAsia="en-US"/>
        </w:rPr>
        <w:t xml:space="preserve">j </w:t>
      </w:r>
      <w:r w:rsidRPr="00E26183">
        <w:rPr>
          <w:rFonts w:eastAsia="Verdana" w:cs="Verdana"/>
          <w:szCs w:val="22"/>
          <w:lang w:val="nl-BE" w:eastAsia="en-US"/>
        </w:rPr>
        <w:t>klein aantal dossiers m</w:t>
      </w:r>
      <w:r>
        <w:rPr>
          <w:rFonts w:eastAsia="Verdana" w:cs="Verdana"/>
          <w:szCs w:val="22"/>
          <w:lang w:val="nl-BE" w:eastAsia="en-US"/>
        </w:rPr>
        <w:t>et heffingen van meer dan 50.000</w:t>
      </w:r>
      <w:r w:rsidRPr="00E26183">
        <w:rPr>
          <w:rFonts w:eastAsia="Verdana" w:cs="Verdana"/>
          <w:szCs w:val="22"/>
          <w:lang w:val="nl-BE" w:eastAsia="en-US"/>
        </w:rPr>
        <w:t xml:space="preserve"> euro</w:t>
      </w:r>
      <w:r>
        <w:rPr>
          <w:rFonts w:eastAsia="Verdana" w:cs="Verdana"/>
          <w:szCs w:val="22"/>
          <w:lang w:val="nl-BE" w:eastAsia="en-US"/>
        </w:rPr>
        <w:t xml:space="preserve">, zo lezen we. </w:t>
      </w:r>
      <w:r w:rsidRPr="00E26183">
        <w:rPr>
          <w:rFonts w:eastAsia="Verdana" w:cs="Verdana"/>
          <w:szCs w:val="22"/>
          <w:lang w:val="nl-BE" w:eastAsia="en-US"/>
        </w:rPr>
        <w:t>Deze aanslagen zouden betrekking hebben op situaties waar vrij grote oppervlakte</w:t>
      </w:r>
      <w:r>
        <w:rPr>
          <w:rFonts w:eastAsia="Verdana" w:cs="Verdana"/>
          <w:szCs w:val="22"/>
          <w:lang w:val="nl-BE" w:eastAsia="en-US"/>
        </w:rPr>
        <w:t>s</w:t>
      </w:r>
      <w:r w:rsidRPr="00E26183">
        <w:rPr>
          <w:rFonts w:eastAsia="Verdana" w:cs="Verdana"/>
          <w:szCs w:val="22"/>
          <w:lang w:val="nl-BE" w:eastAsia="en-US"/>
        </w:rPr>
        <w:t xml:space="preserve"> landbouwgrond werden omgezet in verkavelbare woonzones of</w:t>
      </w:r>
      <w:r>
        <w:rPr>
          <w:rFonts w:eastAsia="Verdana" w:cs="Verdana"/>
          <w:szCs w:val="22"/>
          <w:lang w:val="nl-BE" w:eastAsia="en-US"/>
        </w:rPr>
        <w:t>,</w:t>
      </w:r>
      <w:r w:rsidRPr="00E26183">
        <w:rPr>
          <w:rFonts w:eastAsia="Verdana" w:cs="Verdana"/>
          <w:szCs w:val="22"/>
          <w:lang w:val="nl-BE" w:eastAsia="en-US"/>
        </w:rPr>
        <w:t xml:space="preserve"> zoals in de Antwerpse haven</w:t>
      </w:r>
      <w:r>
        <w:rPr>
          <w:rFonts w:eastAsia="Verdana" w:cs="Verdana"/>
          <w:szCs w:val="22"/>
          <w:lang w:val="nl-BE" w:eastAsia="en-US"/>
        </w:rPr>
        <w:t>,</w:t>
      </w:r>
      <w:r w:rsidRPr="00E26183">
        <w:rPr>
          <w:rFonts w:eastAsia="Verdana" w:cs="Verdana"/>
          <w:szCs w:val="22"/>
          <w:lang w:val="nl-BE" w:eastAsia="en-US"/>
        </w:rPr>
        <w:t xml:space="preserve"> zones voor o</w:t>
      </w:r>
      <w:r w:rsidRPr="00E26183">
        <w:rPr>
          <w:rFonts w:eastAsia="Verdana" w:cs="Verdana"/>
          <w:szCs w:val="22"/>
          <w:lang w:val="nl-BE" w:eastAsia="en-US"/>
        </w:rPr>
        <w:t>penbaar</w:t>
      </w:r>
      <w:r>
        <w:rPr>
          <w:rFonts w:eastAsia="Verdana" w:cs="Verdana"/>
          <w:szCs w:val="22"/>
          <w:lang w:val="nl-BE" w:eastAsia="en-US"/>
        </w:rPr>
        <w:t xml:space="preserve"> </w:t>
      </w:r>
      <w:r w:rsidRPr="00E26183">
        <w:rPr>
          <w:rFonts w:eastAsia="Verdana" w:cs="Verdana"/>
          <w:szCs w:val="22"/>
          <w:lang w:val="nl-BE" w:eastAsia="en-US"/>
        </w:rPr>
        <w:t>nut worden vrijgemaakt voor bedrijven. Ook zou 21 mi</w:t>
      </w:r>
      <w:r>
        <w:rPr>
          <w:rFonts w:eastAsia="Verdana" w:cs="Verdana"/>
          <w:szCs w:val="22"/>
          <w:lang w:val="nl-BE" w:eastAsia="en-US"/>
        </w:rPr>
        <w:t>ljoen</w:t>
      </w:r>
      <w:r w:rsidRPr="00E26183">
        <w:rPr>
          <w:rFonts w:eastAsia="Verdana" w:cs="Verdana"/>
          <w:szCs w:val="22"/>
          <w:lang w:val="nl-BE" w:eastAsia="en-US"/>
        </w:rPr>
        <w:t xml:space="preserve"> euro van de planbaten betrekking hebben op de regularisatie van weekendverblijven.</w:t>
      </w:r>
    </w:p>
    <w:p w:rsidR="008E088C" w:rsidRDefault="008E088C" w:rsidP="004554E9">
      <w:pPr>
        <w:rPr>
          <w:rFonts w:eastAsia="Verdana" w:cs="Verdana"/>
          <w:szCs w:val="22"/>
          <w:lang w:val="nl-BE" w:eastAsia="en-US"/>
        </w:rPr>
      </w:pPr>
    </w:p>
    <w:p w:rsidR="00E26183" w:rsidRPr="00BA324D" w:rsidRDefault="008E088C" w:rsidP="004554E9">
      <w:pPr>
        <w:rPr>
          <w:rFonts w:cs="Arial"/>
          <w:sz w:val="22"/>
          <w:szCs w:val="22"/>
          <w:lang w:val="nl-BE" w:eastAsia="en-US"/>
        </w:rPr>
      </w:pPr>
      <w:r w:rsidRPr="00BA324D">
        <w:rPr>
          <w:rFonts w:eastAsia="Verdana" w:cs="Verdana"/>
          <w:szCs w:val="22"/>
          <w:lang w:val="nl-BE" w:eastAsia="en-US"/>
        </w:rPr>
        <w:t xml:space="preserve">Verder </w:t>
      </w:r>
      <w:r w:rsidRPr="00E26183">
        <w:rPr>
          <w:rFonts w:eastAsia="Verdana" w:cs="Verdana"/>
          <w:szCs w:val="22"/>
          <w:lang w:val="nl-BE" w:eastAsia="en-US"/>
        </w:rPr>
        <w:t>konden we lezen dat de Vlaamse overheid een bedrag van 1,5 mi</w:t>
      </w:r>
      <w:r>
        <w:rPr>
          <w:rFonts w:eastAsia="Verdana" w:cs="Verdana"/>
          <w:szCs w:val="22"/>
          <w:lang w:val="nl-BE" w:eastAsia="en-US"/>
        </w:rPr>
        <w:t>ljard</w:t>
      </w:r>
      <w:r w:rsidRPr="00E26183">
        <w:rPr>
          <w:rFonts w:eastAsia="Verdana" w:cs="Verdana"/>
          <w:szCs w:val="22"/>
          <w:lang w:val="nl-BE" w:eastAsia="en-US"/>
        </w:rPr>
        <w:t xml:space="preserve"> euro aan planschade zal moeten betalen</w:t>
      </w:r>
      <w:r>
        <w:rPr>
          <w:rFonts w:eastAsia="Verdana" w:cs="Verdana"/>
          <w:szCs w:val="22"/>
          <w:lang w:val="nl-BE" w:eastAsia="en-US"/>
        </w:rPr>
        <w:t>,</w:t>
      </w:r>
      <w:r w:rsidRPr="00E26183">
        <w:rPr>
          <w:rFonts w:eastAsia="Verdana" w:cs="Verdana"/>
          <w:szCs w:val="22"/>
          <w:lang w:val="nl-BE" w:eastAsia="en-US"/>
        </w:rPr>
        <w:t xml:space="preserve"> w</w:t>
      </w:r>
      <w:r w:rsidRPr="00E26183">
        <w:rPr>
          <w:rFonts w:eastAsia="Verdana" w:cs="Verdana"/>
          <w:szCs w:val="22"/>
          <w:lang w:val="nl-BE" w:eastAsia="en-US"/>
        </w:rPr>
        <w:t>il ze komen naar</w:t>
      </w:r>
      <w:r w:rsidRPr="00E26183">
        <w:rPr>
          <w:rFonts w:eastAsia="Verdana" w:cs="Verdana"/>
          <w:szCs w:val="22"/>
          <w:lang w:val="nl-BE" w:eastAsia="en-US"/>
        </w:rPr>
        <w:t xml:space="preserve"> 0 </w:t>
      </w:r>
      <w:r>
        <w:rPr>
          <w:rFonts w:eastAsia="Verdana" w:cs="Verdana"/>
          <w:szCs w:val="22"/>
          <w:lang w:val="nl-BE" w:eastAsia="en-US"/>
        </w:rPr>
        <w:t>h</w:t>
      </w:r>
      <w:r w:rsidRPr="00E26183">
        <w:rPr>
          <w:rFonts w:eastAsia="Verdana" w:cs="Verdana"/>
          <w:szCs w:val="22"/>
          <w:lang w:val="nl-BE" w:eastAsia="en-US"/>
        </w:rPr>
        <w:t>a ruimtebeslag</w:t>
      </w:r>
      <w:r w:rsidRPr="00BA324D">
        <w:rPr>
          <w:rFonts w:eastAsia="Verdana" w:cs="Verdana"/>
          <w:szCs w:val="22"/>
          <w:lang w:val="nl-BE" w:eastAsia="en-US"/>
        </w:rPr>
        <w:t xml:space="preserve"> en of het transitieproces inzake ruimtelijke ordening zoals</w:t>
      </w:r>
      <w:r w:rsidRPr="00BA324D">
        <w:rPr>
          <w:rFonts w:eastAsia="Verdana" w:cs="Verdana"/>
          <w:szCs w:val="22"/>
          <w:lang w:val="nl-BE" w:eastAsia="en-US"/>
        </w:rPr>
        <w:t xml:space="preserve"> </w:t>
      </w:r>
      <w:r w:rsidRPr="00BA324D">
        <w:rPr>
          <w:rFonts w:eastAsia="Verdana" w:cs="Verdana"/>
          <w:szCs w:val="22"/>
          <w:lang w:val="nl-BE" w:eastAsia="en-US"/>
        </w:rPr>
        <w:t>opgenomen in het witboek beleidsplan ruimte</w:t>
      </w:r>
      <w:r w:rsidRPr="00BA324D">
        <w:rPr>
          <w:rFonts w:eastAsia="Verdana" w:cs="Verdana"/>
          <w:szCs w:val="22"/>
          <w:lang w:val="nl-BE" w:eastAsia="en-US"/>
        </w:rPr>
        <w:t xml:space="preserve"> </w:t>
      </w:r>
      <w:r>
        <w:rPr>
          <w:rFonts w:eastAsia="Verdana" w:cs="Verdana"/>
          <w:szCs w:val="22"/>
          <w:lang w:val="nl-BE" w:eastAsia="en-US"/>
        </w:rPr>
        <w:t>V</w:t>
      </w:r>
      <w:r w:rsidRPr="00BA324D">
        <w:rPr>
          <w:rFonts w:eastAsia="Verdana" w:cs="Verdana"/>
          <w:szCs w:val="22"/>
          <w:lang w:val="nl-BE" w:eastAsia="en-US"/>
        </w:rPr>
        <w:t>laanderen</w:t>
      </w:r>
      <w:r>
        <w:rPr>
          <w:rFonts w:eastAsia="Verdana" w:cs="Verdana"/>
          <w:szCs w:val="22"/>
          <w:lang w:val="nl-BE" w:eastAsia="en-US"/>
        </w:rPr>
        <w:t xml:space="preserve"> uitvoeren</w:t>
      </w:r>
      <w:r>
        <w:rPr>
          <w:rFonts w:eastAsia="Verdana" w:cs="Verdana"/>
          <w:szCs w:val="22"/>
          <w:lang w:val="nl-BE" w:eastAsia="en-US"/>
        </w:rPr>
        <w:t>.</w:t>
      </w:r>
    </w:p>
    <w:p w:rsidR="00E26183" w:rsidRPr="00BA324D" w:rsidRDefault="008E088C">
      <w:pPr>
        <w:rPr>
          <w:rFonts w:cs="Arial"/>
          <w:sz w:val="22"/>
          <w:szCs w:val="22"/>
          <w:lang w:val="nl-BE" w:eastAsia="en-US"/>
        </w:rPr>
      </w:pPr>
    </w:p>
    <w:p w:rsidR="00E26183" w:rsidRPr="008E088C" w:rsidRDefault="008E088C" w:rsidP="008E088C">
      <w:pPr>
        <w:pStyle w:val="Nummering"/>
        <w:rPr>
          <w:rFonts w:ascii="Arial" w:hAnsi="Arial" w:cs="Arial"/>
          <w:shd w:val="clear" w:color="auto" w:fill="FFFFFF"/>
          <w:lang w:val="nl-BE"/>
        </w:rPr>
      </w:pPr>
      <w:r w:rsidRPr="008E088C">
        <w:rPr>
          <w:rFonts w:eastAsia="Verdana"/>
          <w:shd w:val="clear" w:color="auto" w:fill="FFFFFF"/>
          <w:lang w:val="nl-BE"/>
        </w:rPr>
        <w:t>Klopt het dat voor de periode 2010-2015 voor ongeveer 150 miljoen</w:t>
      </w:r>
      <w:r w:rsidRPr="008E088C">
        <w:rPr>
          <w:rFonts w:eastAsia="Verdana"/>
          <w:shd w:val="clear" w:color="auto" w:fill="FFFFFF"/>
          <w:lang w:val="nl-BE"/>
        </w:rPr>
        <w:t xml:space="preserve"> euro </w:t>
      </w:r>
      <w:r>
        <w:rPr>
          <w:rFonts w:eastAsia="Verdana"/>
          <w:shd w:val="clear" w:color="auto" w:fill="FFFFFF"/>
          <w:lang w:val="nl-BE"/>
        </w:rPr>
        <w:t>aan aanslagen</w:t>
      </w:r>
      <w:r w:rsidRPr="008E088C">
        <w:rPr>
          <w:rFonts w:eastAsia="Verdana"/>
          <w:shd w:val="clear" w:color="auto" w:fill="FFFFFF"/>
          <w:lang w:val="nl-BE"/>
        </w:rPr>
        <w:t xml:space="preserve"> planbaten werden verstuurd</w:t>
      </w:r>
      <w:r w:rsidRPr="008E088C">
        <w:rPr>
          <w:rFonts w:eastAsia="Verdana"/>
          <w:shd w:val="clear" w:color="auto" w:fill="FFFFFF"/>
          <w:lang w:val="nl-BE"/>
        </w:rPr>
        <w:t>,</w:t>
      </w:r>
      <w:r w:rsidRPr="008E088C">
        <w:rPr>
          <w:rFonts w:eastAsia="Verdana"/>
          <w:shd w:val="clear" w:color="auto" w:fill="FFFFFF"/>
          <w:lang w:val="nl-BE"/>
        </w:rPr>
        <w:t xml:space="preserve"> waarvan tot dusver 38 mi</w:t>
      </w:r>
      <w:r>
        <w:rPr>
          <w:rFonts w:eastAsia="Verdana"/>
          <w:shd w:val="clear" w:color="auto" w:fill="FFFFFF"/>
          <w:lang w:val="nl-BE"/>
        </w:rPr>
        <w:t>ljoen</w:t>
      </w:r>
      <w:r w:rsidRPr="008E088C">
        <w:rPr>
          <w:rFonts w:eastAsia="Verdana"/>
          <w:shd w:val="clear" w:color="auto" w:fill="FFFFFF"/>
          <w:lang w:val="nl-BE"/>
        </w:rPr>
        <w:t xml:space="preserve"> werd ontvangen? </w:t>
      </w:r>
      <w:r w:rsidRPr="008E088C">
        <w:rPr>
          <w:rFonts w:eastAsia="Verdana"/>
          <w:shd w:val="clear" w:color="auto" w:fill="FFFFFF"/>
          <w:lang w:val="nl-BE"/>
        </w:rPr>
        <w:t xml:space="preserve">Kan hieromtrent een overzicht worden </w:t>
      </w:r>
      <w:r w:rsidRPr="008E088C">
        <w:rPr>
          <w:rFonts w:eastAsia="Verdana"/>
          <w:shd w:val="clear" w:color="auto" w:fill="FFFFFF"/>
          <w:lang w:val="nl-BE"/>
        </w:rPr>
        <w:t xml:space="preserve">gegeven </w:t>
      </w:r>
      <w:r w:rsidRPr="008E088C">
        <w:rPr>
          <w:rFonts w:eastAsia="Verdana"/>
          <w:shd w:val="clear" w:color="auto" w:fill="FFFFFF"/>
          <w:lang w:val="nl-BE"/>
        </w:rPr>
        <w:t>per provincie zowel qua aanslagen als qua ge</w:t>
      </w:r>
      <w:r>
        <w:rPr>
          <w:rFonts w:eastAsia="Verdana"/>
          <w:shd w:val="clear" w:color="auto" w:fill="FFFFFF"/>
          <w:lang w:val="nl-BE"/>
        </w:rPr>
        <w:t>ï</w:t>
      </w:r>
      <w:r w:rsidRPr="008E088C">
        <w:rPr>
          <w:rFonts w:eastAsia="Verdana"/>
          <w:shd w:val="clear" w:color="auto" w:fill="FFFFFF"/>
          <w:lang w:val="nl-BE"/>
        </w:rPr>
        <w:t xml:space="preserve">nde bedragen? </w:t>
      </w:r>
    </w:p>
    <w:p w:rsidR="00DE24D8" w:rsidRPr="008E088C" w:rsidRDefault="008E088C" w:rsidP="008E088C">
      <w:pPr>
        <w:pStyle w:val="Nummering"/>
        <w:rPr>
          <w:rFonts w:ascii="Arial" w:hAnsi="Arial" w:cs="Arial"/>
          <w:shd w:val="clear" w:color="auto" w:fill="FFFFFF"/>
          <w:lang w:val="nl-BE"/>
        </w:rPr>
      </w:pPr>
      <w:proofErr w:type="spellStart"/>
      <w:r w:rsidRPr="00BA324D">
        <w:rPr>
          <w:rFonts w:eastAsia="Verdana"/>
          <w:shd w:val="clear" w:color="auto" w:fill="FFFFFF"/>
        </w:rPr>
        <w:t>Hoeveel</w:t>
      </w:r>
      <w:proofErr w:type="spellEnd"/>
      <w:r w:rsidRPr="00BA324D">
        <w:rPr>
          <w:rFonts w:eastAsia="Verdana"/>
          <w:shd w:val="clear" w:color="auto" w:fill="FFFFFF"/>
        </w:rPr>
        <w:t xml:space="preserve"> </w:t>
      </w:r>
      <w:proofErr w:type="spellStart"/>
      <w:r w:rsidRPr="00BA324D">
        <w:rPr>
          <w:rFonts w:eastAsia="Verdana"/>
          <w:shd w:val="clear" w:color="auto" w:fill="FFFFFF"/>
        </w:rPr>
        <w:t>bedroegen</w:t>
      </w:r>
      <w:proofErr w:type="spellEnd"/>
      <w:r w:rsidRPr="00BA324D">
        <w:rPr>
          <w:rFonts w:eastAsia="Verdana"/>
          <w:shd w:val="clear" w:color="auto" w:fill="FFFFFF"/>
        </w:rPr>
        <w:t xml:space="preserve"> de </w:t>
      </w:r>
      <w:proofErr w:type="spellStart"/>
      <w:r w:rsidRPr="00BA324D">
        <w:rPr>
          <w:rFonts w:eastAsia="Verdana"/>
          <w:shd w:val="clear" w:color="auto" w:fill="FFFFFF"/>
        </w:rPr>
        <w:t>aanslagen</w:t>
      </w:r>
      <w:proofErr w:type="spellEnd"/>
      <w:r w:rsidRPr="00BA324D">
        <w:rPr>
          <w:rFonts w:eastAsia="Verdana"/>
          <w:shd w:val="clear" w:color="auto" w:fill="FFFFFF"/>
        </w:rPr>
        <w:t xml:space="preserve"> planbaten voor 2016? </w:t>
      </w:r>
      <w:r w:rsidRPr="008E088C">
        <w:rPr>
          <w:rFonts w:eastAsia="Verdana"/>
          <w:shd w:val="clear" w:color="auto" w:fill="FFFFFF"/>
          <w:lang w:val="nl-BE"/>
        </w:rPr>
        <w:t>Graag tevens het aantal dossiers</w:t>
      </w:r>
      <w:r w:rsidRPr="008E088C">
        <w:rPr>
          <w:rFonts w:eastAsia="Verdana"/>
          <w:shd w:val="clear" w:color="auto" w:fill="FFFFFF"/>
          <w:lang w:val="nl-BE"/>
        </w:rPr>
        <w:t xml:space="preserve"> met opdeling per provincie</w:t>
      </w:r>
      <w:r w:rsidRPr="008E088C">
        <w:rPr>
          <w:rFonts w:eastAsia="Verdana"/>
          <w:shd w:val="clear" w:color="auto" w:fill="FFFFFF"/>
          <w:lang w:val="nl-BE"/>
        </w:rPr>
        <w:t>,</w:t>
      </w:r>
      <w:r w:rsidRPr="008E088C">
        <w:rPr>
          <w:rFonts w:eastAsia="Verdana"/>
          <w:shd w:val="clear" w:color="auto" w:fill="FFFFFF"/>
          <w:lang w:val="nl-BE"/>
        </w:rPr>
        <w:t xml:space="preserve"> het aantal percelen en de oppervlakte.</w:t>
      </w:r>
    </w:p>
    <w:p w:rsidR="00DE24D8" w:rsidRDefault="008E088C" w:rsidP="008E088C">
      <w:pPr>
        <w:pStyle w:val="Nummering"/>
        <w:rPr>
          <w:rFonts w:ascii="Arial" w:hAnsi="Arial" w:cs="Arial"/>
          <w:shd w:val="clear" w:color="auto" w:fill="FFFFFF"/>
        </w:rPr>
      </w:pPr>
      <w:r>
        <w:rPr>
          <w:rFonts w:eastAsia="Verdana"/>
          <w:shd w:val="clear" w:color="auto" w:fill="FFFFFF"/>
        </w:rPr>
        <w:t xml:space="preserve">Wat is de </w:t>
      </w:r>
      <w:proofErr w:type="spellStart"/>
      <w:r>
        <w:rPr>
          <w:rFonts w:eastAsia="Verdana"/>
          <w:shd w:val="clear" w:color="auto" w:fill="FFFFFF"/>
        </w:rPr>
        <w:t>correlatie</w:t>
      </w:r>
      <w:proofErr w:type="spellEnd"/>
      <w:r>
        <w:rPr>
          <w:rFonts w:eastAsia="Verdana"/>
          <w:shd w:val="clear" w:color="auto" w:fill="FFFFFF"/>
        </w:rPr>
        <w:t xml:space="preserve"> </w:t>
      </w:r>
      <w:r w:rsidRPr="00BA324D">
        <w:rPr>
          <w:rFonts w:eastAsia="Verdana"/>
          <w:shd w:val="clear" w:color="auto" w:fill="FFFFFF"/>
        </w:rPr>
        <w:t xml:space="preserve">tussen het aantal dossiers aanslagen planbaten en het stedelijk gebied? </w:t>
      </w:r>
    </w:p>
    <w:p w:rsidR="00DE24D8" w:rsidRPr="008E088C" w:rsidRDefault="008E088C" w:rsidP="008E088C">
      <w:pPr>
        <w:pStyle w:val="Nummering"/>
        <w:spacing w:after="0"/>
        <w:rPr>
          <w:rFonts w:ascii="Arial" w:hAnsi="Arial" w:cs="Arial"/>
          <w:shd w:val="clear" w:color="auto" w:fill="FFFFFF"/>
          <w:lang w:val="nl-BE"/>
        </w:rPr>
      </w:pPr>
      <w:r w:rsidRPr="008E088C">
        <w:rPr>
          <w:rFonts w:eastAsia="Verdana"/>
          <w:shd w:val="clear" w:color="auto" w:fill="FFFFFF"/>
          <w:lang w:val="nl-BE"/>
        </w:rPr>
        <w:t>Hoeveel</w:t>
      </w:r>
      <w:r w:rsidRPr="008E088C">
        <w:rPr>
          <w:rFonts w:eastAsia="Verdana"/>
          <w:shd w:val="clear" w:color="auto" w:fill="FFFFFF"/>
          <w:lang w:val="nl-BE"/>
        </w:rPr>
        <w:t xml:space="preserve"> dossiers planbaten hadden voor de periode 2010 tot heden betrekking op:</w:t>
      </w:r>
    </w:p>
    <w:p w:rsidR="00BA324D" w:rsidRPr="00BA324D" w:rsidRDefault="008E088C" w:rsidP="008E088C">
      <w:pPr>
        <w:pStyle w:val="Lijstalinea"/>
        <w:numPr>
          <w:ilvl w:val="1"/>
          <w:numId w:val="15"/>
        </w:numPr>
        <w:ind w:left="851" w:hanging="425"/>
        <w:rPr>
          <w:rFonts w:ascii="Arial" w:hAnsi="Arial" w:cs="Arial"/>
          <w:shd w:val="clear" w:color="auto" w:fill="FFFFFF"/>
        </w:rPr>
      </w:pPr>
      <w:r>
        <w:rPr>
          <w:rFonts w:eastAsia="Verdana" w:cs="Verdana"/>
          <w:shd w:val="clear" w:color="auto" w:fill="FFFFFF"/>
        </w:rPr>
        <w:t>o</w:t>
      </w:r>
      <w:r w:rsidRPr="00BA324D">
        <w:rPr>
          <w:rFonts w:eastAsia="Verdana" w:cs="Verdana"/>
          <w:shd w:val="clear" w:color="auto" w:fill="FFFFFF"/>
        </w:rPr>
        <w:t>mzetting landbouwgebied naar een harde bestemming</w:t>
      </w:r>
      <w:r>
        <w:rPr>
          <w:rFonts w:eastAsia="Verdana" w:cs="Verdana"/>
          <w:shd w:val="clear" w:color="auto" w:fill="FFFFFF"/>
        </w:rPr>
        <w:t>;</w:t>
      </w:r>
      <w:r w:rsidRPr="00BA324D">
        <w:rPr>
          <w:rFonts w:eastAsia="Verdana" w:cs="Verdana"/>
          <w:shd w:val="clear" w:color="auto" w:fill="FFFFFF"/>
        </w:rPr>
        <w:t xml:space="preserve"> </w:t>
      </w:r>
    </w:p>
    <w:p w:rsidR="00BA324D" w:rsidRPr="00BA324D" w:rsidRDefault="008E088C" w:rsidP="008E088C">
      <w:pPr>
        <w:pStyle w:val="Lijstalinea"/>
        <w:numPr>
          <w:ilvl w:val="1"/>
          <w:numId w:val="15"/>
        </w:numPr>
        <w:ind w:left="851" w:hanging="425"/>
        <w:rPr>
          <w:rFonts w:ascii="Arial" w:hAnsi="Arial" w:cs="Arial"/>
          <w:shd w:val="clear" w:color="auto" w:fill="FFFFFF"/>
        </w:rPr>
      </w:pPr>
      <w:r>
        <w:rPr>
          <w:rFonts w:eastAsia="Verdana" w:cs="Verdana"/>
          <w:shd w:val="clear" w:color="auto" w:fill="FFFFFF"/>
        </w:rPr>
        <w:t>o</w:t>
      </w:r>
      <w:r w:rsidRPr="00BA324D">
        <w:rPr>
          <w:rFonts w:eastAsia="Verdana" w:cs="Verdana"/>
          <w:shd w:val="clear" w:color="auto" w:fill="FFFFFF"/>
        </w:rPr>
        <w:t>mzetting natuurgebied naar een harde bestemming</w:t>
      </w:r>
      <w:r>
        <w:rPr>
          <w:rFonts w:eastAsia="Verdana" w:cs="Verdana"/>
          <w:shd w:val="clear" w:color="auto" w:fill="FFFFFF"/>
        </w:rPr>
        <w:t>;</w:t>
      </w:r>
      <w:r w:rsidRPr="00BA324D">
        <w:rPr>
          <w:rFonts w:eastAsia="Verdana" w:cs="Verdana"/>
          <w:shd w:val="clear" w:color="auto" w:fill="FFFFFF"/>
        </w:rPr>
        <w:t xml:space="preserve"> </w:t>
      </w:r>
    </w:p>
    <w:p w:rsidR="00BA324D" w:rsidRPr="00BA324D" w:rsidRDefault="008E088C" w:rsidP="008E088C">
      <w:pPr>
        <w:pStyle w:val="Lijstalinea"/>
        <w:numPr>
          <w:ilvl w:val="1"/>
          <w:numId w:val="15"/>
        </w:numPr>
        <w:ind w:left="851" w:hanging="425"/>
        <w:rPr>
          <w:rFonts w:ascii="Arial" w:hAnsi="Arial" w:cs="Arial"/>
          <w:shd w:val="clear" w:color="auto" w:fill="FFFFFF"/>
        </w:rPr>
      </w:pPr>
      <w:r>
        <w:rPr>
          <w:rFonts w:eastAsia="Verdana" w:cs="Verdana"/>
          <w:shd w:val="clear" w:color="auto" w:fill="FFFFFF"/>
        </w:rPr>
        <w:t>o</w:t>
      </w:r>
      <w:r w:rsidRPr="00BA324D">
        <w:rPr>
          <w:rFonts w:eastAsia="Verdana" w:cs="Verdana"/>
          <w:shd w:val="clear" w:color="auto" w:fill="FFFFFF"/>
        </w:rPr>
        <w:t>mzetting woonreservegebied naar een harde bestemming</w:t>
      </w:r>
      <w:r>
        <w:rPr>
          <w:rFonts w:eastAsia="Verdana" w:cs="Verdana"/>
          <w:shd w:val="clear" w:color="auto" w:fill="FFFFFF"/>
        </w:rPr>
        <w:t>;</w:t>
      </w:r>
    </w:p>
    <w:p w:rsidR="00BA324D" w:rsidRDefault="008E088C" w:rsidP="008E088C">
      <w:pPr>
        <w:pStyle w:val="Lijstalinea"/>
        <w:numPr>
          <w:ilvl w:val="1"/>
          <w:numId w:val="15"/>
        </w:numPr>
        <w:ind w:left="851" w:hanging="425"/>
        <w:rPr>
          <w:rFonts w:ascii="Arial" w:hAnsi="Arial" w:cs="Arial"/>
          <w:shd w:val="clear" w:color="auto" w:fill="FFFFFF"/>
        </w:rPr>
      </w:pPr>
      <w:r>
        <w:rPr>
          <w:rFonts w:eastAsia="Verdana" w:cs="Verdana"/>
          <w:shd w:val="clear" w:color="auto" w:fill="FFFFFF"/>
        </w:rPr>
        <w:t>o</w:t>
      </w:r>
      <w:r w:rsidRPr="00BA324D">
        <w:rPr>
          <w:rFonts w:eastAsia="Verdana" w:cs="Verdana"/>
          <w:shd w:val="clear" w:color="auto" w:fill="FFFFFF"/>
        </w:rPr>
        <w:t>mzetting recreatiegebied n</w:t>
      </w:r>
      <w:r w:rsidRPr="00BA324D">
        <w:rPr>
          <w:rFonts w:eastAsia="Verdana" w:cs="Verdana"/>
          <w:shd w:val="clear" w:color="auto" w:fill="FFFFFF"/>
        </w:rPr>
        <w:t>aar een harde bestemming</w:t>
      </w:r>
      <w:r>
        <w:rPr>
          <w:rFonts w:eastAsia="Verdana" w:cs="Verdana"/>
          <w:shd w:val="clear" w:color="auto" w:fill="FFFFFF"/>
        </w:rPr>
        <w:t>?</w:t>
      </w:r>
    </w:p>
    <w:p w:rsidR="007C0E16" w:rsidRPr="00BA324D" w:rsidRDefault="008E088C" w:rsidP="007C0E16">
      <w:pPr>
        <w:pStyle w:val="Lijstalinea"/>
        <w:ind w:left="1440"/>
        <w:rPr>
          <w:rFonts w:eastAsia="Verdana" w:cs="Verdana"/>
          <w:shd w:val="clear" w:color="auto" w:fill="FFFFFF"/>
        </w:rPr>
      </w:pPr>
    </w:p>
    <w:p w:rsidR="00E26183" w:rsidRDefault="008E088C" w:rsidP="008E088C">
      <w:pPr>
        <w:pStyle w:val="Nummering"/>
        <w:rPr>
          <w:rFonts w:ascii="Arial" w:hAnsi="Arial" w:cs="Arial"/>
          <w:shd w:val="clear" w:color="auto" w:fill="FFFFFF"/>
        </w:rPr>
      </w:pPr>
      <w:r w:rsidRPr="00BA324D">
        <w:rPr>
          <w:rFonts w:eastAsia="Verdana"/>
          <w:shd w:val="clear" w:color="auto" w:fill="FFFFFF"/>
        </w:rPr>
        <w:t>Hoeveel planschade heeft de Vlaamse overheid in totaal betaald in 2016? Over hoeveel dossiers gaat het hier</w:t>
      </w:r>
      <w:r>
        <w:rPr>
          <w:rFonts w:eastAsia="Verdana"/>
          <w:shd w:val="clear" w:color="auto" w:fill="FFFFFF"/>
        </w:rPr>
        <w:t xml:space="preserve"> en wat is de totale oppervlakte?</w:t>
      </w:r>
    </w:p>
    <w:p w:rsidR="00823A0C" w:rsidRPr="008E088C" w:rsidRDefault="008E088C" w:rsidP="008E088C">
      <w:pPr>
        <w:pStyle w:val="Nummering"/>
        <w:rPr>
          <w:rFonts w:ascii="Arial" w:hAnsi="Arial" w:cs="Arial"/>
          <w:shd w:val="clear" w:color="auto" w:fill="FFFFFF"/>
          <w:lang w:val="nl-BE"/>
        </w:rPr>
      </w:pPr>
      <w:r w:rsidRPr="008E088C">
        <w:rPr>
          <w:rFonts w:eastAsia="Verdana"/>
          <w:shd w:val="clear" w:color="auto" w:fill="FFFFFF"/>
          <w:lang w:val="nl-BE"/>
        </w:rPr>
        <w:t xml:space="preserve">Klopt de raming van het bedrag van 1,5 miljard euro te betalen door de Vlaamse overheid </w:t>
      </w:r>
      <w:r w:rsidRPr="008E088C">
        <w:rPr>
          <w:rFonts w:eastAsia="Verdana"/>
          <w:shd w:val="clear" w:color="auto" w:fill="FFFFFF"/>
          <w:lang w:val="nl-BE"/>
        </w:rPr>
        <w:t>aan planschade wil</w:t>
      </w:r>
      <w:r w:rsidRPr="008E088C">
        <w:rPr>
          <w:rFonts w:eastAsia="Verdana"/>
          <w:shd w:val="clear" w:color="auto" w:fill="FFFFFF"/>
          <w:lang w:val="nl-BE"/>
        </w:rPr>
        <w:t xml:space="preserve"> ze de ruimtelijke visie van het witboek Beleidsplan </w:t>
      </w:r>
      <w:r>
        <w:rPr>
          <w:rFonts w:eastAsia="Verdana"/>
          <w:shd w:val="clear" w:color="auto" w:fill="FFFFFF"/>
          <w:lang w:val="nl-BE"/>
        </w:rPr>
        <w:t>R</w:t>
      </w:r>
      <w:r w:rsidRPr="008E088C">
        <w:rPr>
          <w:rFonts w:eastAsia="Verdana"/>
          <w:shd w:val="clear" w:color="auto" w:fill="FFFFFF"/>
          <w:lang w:val="nl-BE"/>
        </w:rPr>
        <w:t xml:space="preserve">uimte Vlaanderen </w:t>
      </w:r>
      <w:r w:rsidRPr="008E088C">
        <w:rPr>
          <w:rFonts w:eastAsia="Verdana"/>
          <w:shd w:val="clear" w:color="auto" w:fill="FFFFFF"/>
          <w:lang w:val="nl-BE"/>
        </w:rPr>
        <w:t xml:space="preserve">uitvoeren </w:t>
      </w:r>
      <w:r w:rsidRPr="008E088C">
        <w:rPr>
          <w:rFonts w:eastAsia="Verdana"/>
          <w:shd w:val="clear" w:color="auto" w:fill="FFFFFF"/>
          <w:lang w:val="nl-BE"/>
        </w:rPr>
        <w:t xml:space="preserve">tegen 2040? </w:t>
      </w:r>
    </w:p>
    <w:p w:rsidR="00E26183" w:rsidRPr="00BA324D" w:rsidRDefault="008E088C" w:rsidP="00E26183">
      <w:pPr>
        <w:pStyle w:val="Lijstalinea"/>
        <w:rPr>
          <w:rFonts w:eastAsia="Verdana" w:cs="Verdana"/>
          <w:shd w:val="clear" w:color="auto" w:fill="FFFFFF"/>
        </w:rPr>
      </w:pPr>
    </w:p>
    <w:p w:rsidR="00F84D59" w:rsidRPr="008A4109" w:rsidRDefault="008E088C" w:rsidP="00E75678">
      <w:pPr>
        <w:pStyle w:val="StijlStandaardSVVerdana10ptLinks-175cmRechts-0"/>
      </w:pPr>
    </w:p>
    <w:p w:rsidR="00451CDB" w:rsidRPr="008A4109" w:rsidRDefault="008E088C" w:rsidP="00C12A58"/>
    <w:p w:rsidR="00FA199C" w:rsidRPr="008A4109" w:rsidRDefault="008E088C" w:rsidP="00E75678">
      <w:pPr>
        <w:pStyle w:val="StijlStandaardSVVerdana10ptLinks-175cmRechts-0"/>
      </w:pPr>
    </w:p>
    <w:p w:rsidR="00FA199C" w:rsidRPr="00451CDB" w:rsidRDefault="008E088C" w:rsidP="00E75678">
      <w:pPr>
        <w:pStyle w:val="StijlStandaardSVVerdana10ptCursiefLinks-175cmRec"/>
        <w:rPr>
          <w:lang w:val="nl-BE"/>
        </w:rPr>
      </w:pPr>
    </w:p>
    <w:sectPr w:rsidR="00FA199C" w:rsidRPr="00451CDB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088C">
      <w:r>
        <w:separator/>
      </w:r>
    </w:p>
  </w:endnote>
  <w:endnote w:type="continuationSeparator" w:id="0">
    <w:p w:rsidR="00000000" w:rsidRDefault="008E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8E088C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8E088C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8E088C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8E088C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088C">
      <w:r>
        <w:separator/>
      </w:r>
    </w:p>
  </w:footnote>
  <w:footnote w:type="continuationSeparator" w:id="0">
    <w:p w:rsidR="00000000" w:rsidRDefault="008E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8E088C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8E088C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8E088C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2A58E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E403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5881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8C74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4255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F40F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225B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7EB7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42F3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158018C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F940B46A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F7D077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B264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D4D1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8E8F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6A8C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C289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C4ED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4A40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AAE0E0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0EE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43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23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63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CF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CD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CF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BEB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BDF85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766D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E259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7C4D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3402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2405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069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B073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EAA7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5092804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D48ED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562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3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62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7A9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24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61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4E7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0434BD46"/>
    <w:lvl w:ilvl="0" w:tplc="F2926AB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 w:tplc="D548A372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sz w:val="20"/>
        <w:lang w:val="nl-BE"/>
      </w:rPr>
    </w:lvl>
    <w:lvl w:ilvl="2" w:tplc="B9FC8BA0" w:tentative="1">
      <w:start w:val="1"/>
      <w:numFmt w:val="lowerRoman"/>
      <w:lvlText w:val="%3."/>
      <w:lvlJc w:val="right"/>
      <w:pPr>
        <w:ind w:left="2160" w:hanging="180"/>
      </w:pPr>
      <w:rPr>
        <w:rFonts w:ascii="Verdana" w:eastAsia="Verdana" w:hAnsi="Verdana" w:cs="Verdana"/>
        <w:sz w:val="20"/>
      </w:rPr>
    </w:lvl>
    <w:lvl w:ilvl="3" w:tplc="0F2EB4DC" w:tentative="1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sz w:val="20"/>
      </w:rPr>
    </w:lvl>
    <w:lvl w:ilvl="4" w:tplc="F68291F4" w:tentative="1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sz w:val="20"/>
      </w:rPr>
    </w:lvl>
    <w:lvl w:ilvl="5" w:tplc="BA84DD12" w:tentative="1">
      <w:start w:val="1"/>
      <w:numFmt w:val="lowerRoman"/>
      <w:lvlText w:val="%6."/>
      <w:lvlJc w:val="right"/>
      <w:pPr>
        <w:ind w:left="4320" w:hanging="180"/>
      </w:pPr>
      <w:rPr>
        <w:rFonts w:ascii="Verdana" w:eastAsia="Verdana" w:hAnsi="Verdana" w:cs="Verdana"/>
        <w:sz w:val="20"/>
      </w:rPr>
    </w:lvl>
    <w:lvl w:ilvl="6" w:tplc="BEB231DE" w:tentative="1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sz w:val="20"/>
      </w:rPr>
    </w:lvl>
    <w:lvl w:ilvl="7" w:tplc="778E2408" w:tentative="1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sz w:val="20"/>
      </w:rPr>
    </w:lvl>
    <w:lvl w:ilvl="8" w:tplc="A01E4032" w:tentative="1">
      <w:start w:val="1"/>
      <w:numFmt w:val="lowerRoman"/>
      <w:lvlText w:val="%9."/>
      <w:lvlJc w:val="right"/>
      <w:pPr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8C"/>
    <w:rsid w:val="008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8BBD-16F4-491D-8058-0FFF18EE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Walter Roelants</cp:lastModifiedBy>
  <cp:revision>2</cp:revision>
  <cp:lastPrinted>2014-05-14T13:55:00Z</cp:lastPrinted>
  <dcterms:created xsi:type="dcterms:W3CDTF">2017-09-04T14:04:00Z</dcterms:created>
  <dcterms:modified xsi:type="dcterms:W3CDTF">2017-09-04T14:04:00Z</dcterms:modified>
</cp:coreProperties>
</file>